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2461A" w14:textId="77777777" w:rsidR="002E0AF4" w:rsidRPr="00E6556F" w:rsidRDefault="002E0AF4" w:rsidP="002E0AF4">
      <w:pPr>
        <w:jc w:val="center"/>
        <w:rPr>
          <w:rFonts w:ascii="Arial" w:hAnsi="Arial" w:cs="Arial"/>
          <w:b/>
          <w:color w:val="000000" w:themeColor="text1"/>
          <w:sz w:val="24"/>
          <w:szCs w:val="24"/>
          <w:lang w:val="es-MX"/>
        </w:rPr>
      </w:pPr>
      <w:r w:rsidRPr="00E6556F">
        <w:rPr>
          <w:rFonts w:ascii="Arial" w:hAnsi="Arial" w:cs="Arial"/>
          <w:b/>
          <w:color w:val="000000" w:themeColor="text1"/>
          <w:sz w:val="24"/>
          <w:szCs w:val="24"/>
          <w:lang w:val="es-MX"/>
        </w:rPr>
        <w:t>Resolución N</w:t>
      </w:r>
      <w:r w:rsidR="0055345F" w:rsidRPr="00E6556F">
        <w:rPr>
          <w:rFonts w:ascii="Arial" w:hAnsi="Arial" w:cs="Arial"/>
          <w:b/>
          <w:color w:val="000000" w:themeColor="text1"/>
          <w:sz w:val="24"/>
          <w:szCs w:val="24"/>
          <w:lang w:val="es-MX"/>
        </w:rPr>
        <w:t>. TAT</w:t>
      </w:r>
      <w:r w:rsidR="00650F2C">
        <w:rPr>
          <w:rFonts w:ascii="Arial" w:hAnsi="Arial" w:cs="Arial"/>
          <w:b/>
          <w:color w:val="000000" w:themeColor="text1"/>
          <w:sz w:val="24"/>
          <w:szCs w:val="24"/>
          <w:lang w:val="es-MX"/>
        </w:rPr>
        <w:t>-</w:t>
      </w:r>
      <w:r w:rsidR="001F7319">
        <w:rPr>
          <w:rFonts w:ascii="Arial" w:hAnsi="Arial" w:cs="Arial"/>
          <w:b/>
          <w:color w:val="000000" w:themeColor="text1"/>
          <w:sz w:val="24"/>
          <w:szCs w:val="24"/>
          <w:lang w:val="es-MX"/>
        </w:rPr>
        <w:t>2006</w:t>
      </w:r>
      <w:r w:rsidR="006C54AF" w:rsidRPr="00E6556F">
        <w:rPr>
          <w:rFonts w:ascii="Arial" w:hAnsi="Arial" w:cs="Arial"/>
          <w:b/>
          <w:color w:val="000000" w:themeColor="text1"/>
          <w:sz w:val="24"/>
          <w:szCs w:val="24"/>
          <w:lang w:val="es-MX"/>
        </w:rPr>
        <w:t>-2010</w:t>
      </w:r>
    </w:p>
    <w:p w14:paraId="6AC83633" w14:textId="77777777" w:rsidR="002E0AF4" w:rsidRPr="00E6556F" w:rsidRDefault="002E0AF4" w:rsidP="002E0AF4">
      <w:pPr>
        <w:jc w:val="center"/>
        <w:rPr>
          <w:rFonts w:ascii="Arial" w:hAnsi="Arial" w:cs="Arial"/>
          <w:b/>
          <w:color w:val="000000" w:themeColor="text1"/>
          <w:sz w:val="24"/>
          <w:szCs w:val="24"/>
          <w:lang w:val="es-MX"/>
        </w:rPr>
      </w:pPr>
    </w:p>
    <w:p w14:paraId="1DD42BCE" w14:textId="77777777" w:rsidR="002E0AF4" w:rsidRPr="00E6556F" w:rsidRDefault="002E0AF4" w:rsidP="002E0AF4">
      <w:pPr>
        <w:jc w:val="center"/>
        <w:rPr>
          <w:rFonts w:ascii="Arial" w:hAnsi="Arial" w:cs="Arial"/>
          <w:color w:val="000000" w:themeColor="text1"/>
          <w:sz w:val="24"/>
          <w:szCs w:val="24"/>
          <w:lang w:val="es-MX"/>
        </w:rPr>
      </w:pPr>
    </w:p>
    <w:p w14:paraId="6FA13940" w14:textId="77777777" w:rsidR="002E0AF4" w:rsidRPr="00E6556F" w:rsidRDefault="002E0AF4" w:rsidP="002E0AF4">
      <w:pPr>
        <w:pStyle w:val="Textoindependiente2"/>
        <w:rPr>
          <w:rFonts w:ascii="Arial" w:hAnsi="Arial" w:cs="Arial"/>
          <w:color w:val="000000" w:themeColor="text1"/>
          <w:szCs w:val="24"/>
        </w:rPr>
      </w:pPr>
      <w:r w:rsidRPr="00E6556F">
        <w:rPr>
          <w:rFonts w:ascii="Arial" w:hAnsi="Arial" w:cs="Arial"/>
          <w:b/>
          <w:color w:val="000000" w:themeColor="text1"/>
          <w:szCs w:val="24"/>
        </w:rPr>
        <w:t>TRIBUNAL ADMINISTRATIVO DE TRANSPORTE</w:t>
      </w:r>
      <w:r w:rsidRPr="00E6556F">
        <w:rPr>
          <w:rFonts w:ascii="Arial" w:hAnsi="Arial" w:cs="Arial"/>
          <w:color w:val="000000" w:themeColor="text1"/>
          <w:szCs w:val="24"/>
        </w:rPr>
        <w:t>. San José, a las</w:t>
      </w:r>
      <w:r w:rsidR="001F7319">
        <w:rPr>
          <w:rFonts w:ascii="Arial" w:hAnsi="Arial" w:cs="Arial"/>
          <w:color w:val="000000" w:themeColor="text1"/>
          <w:szCs w:val="24"/>
        </w:rPr>
        <w:t xml:space="preserve"> </w:t>
      </w:r>
      <w:r w:rsidR="006C54AF" w:rsidRPr="00E6556F">
        <w:rPr>
          <w:rFonts w:ascii="Arial" w:hAnsi="Arial" w:cs="Arial"/>
          <w:color w:val="000000" w:themeColor="text1"/>
          <w:szCs w:val="24"/>
        </w:rPr>
        <w:t xml:space="preserve">once </w:t>
      </w:r>
      <w:r w:rsidRPr="00E6556F">
        <w:rPr>
          <w:rFonts w:ascii="Arial" w:hAnsi="Arial" w:cs="Arial"/>
          <w:color w:val="000000" w:themeColor="text1"/>
          <w:szCs w:val="24"/>
        </w:rPr>
        <w:t xml:space="preserve">horas </w:t>
      </w:r>
      <w:r w:rsidR="001F7319">
        <w:rPr>
          <w:rFonts w:ascii="Arial" w:hAnsi="Arial" w:cs="Arial"/>
          <w:color w:val="000000" w:themeColor="text1"/>
          <w:szCs w:val="24"/>
        </w:rPr>
        <w:t xml:space="preserve">treinta y cinco </w:t>
      </w:r>
      <w:r w:rsidRPr="00E6556F">
        <w:rPr>
          <w:rFonts w:ascii="Arial" w:hAnsi="Arial" w:cs="Arial"/>
          <w:color w:val="000000" w:themeColor="text1"/>
          <w:szCs w:val="24"/>
        </w:rPr>
        <w:t>minutos del</w:t>
      </w:r>
      <w:r w:rsidR="001F7319">
        <w:rPr>
          <w:rFonts w:ascii="Arial" w:hAnsi="Arial" w:cs="Arial"/>
          <w:color w:val="000000" w:themeColor="text1"/>
          <w:szCs w:val="24"/>
        </w:rPr>
        <w:t xml:space="preserve"> veintidós de diciembre </w:t>
      </w:r>
      <w:r w:rsidR="006C54AF" w:rsidRPr="00E6556F">
        <w:rPr>
          <w:rFonts w:ascii="Arial" w:hAnsi="Arial" w:cs="Arial"/>
          <w:color w:val="000000" w:themeColor="text1"/>
          <w:szCs w:val="24"/>
        </w:rPr>
        <w:t xml:space="preserve">del </w:t>
      </w:r>
      <w:r w:rsidR="001F7319">
        <w:rPr>
          <w:rFonts w:ascii="Arial" w:hAnsi="Arial" w:cs="Arial"/>
          <w:color w:val="000000" w:themeColor="text1"/>
          <w:szCs w:val="24"/>
        </w:rPr>
        <w:t xml:space="preserve">año </w:t>
      </w:r>
      <w:r w:rsidR="006C54AF" w:rsidRPr="00E6556F">
        <w:rPr>
          <w:rFonts w:ascii="Arial" w:hAnsi="Arial" w:cs="Arial"/>
          <w:color w:val="000000" w:themeColor="text1"/>
          <w:szCs w:val="24"/>
        </w:rPr>
        <w:t>dos mil diez.</w:t>
      </w:r>
    </w:p>
    <w:p w14:paraId="171E4E07" w14:textId="77777777" w:rsidR="002E0AF4" w:rsidRPr="00E6556F" w:rsidRDefault="002E0AF4" w:rsidP="002E0AF4">
      <w:pPr>
        <w:jc w:val="both"/>
        <w:rPr>
          <w:rFonts w:ascii="Arial" w:hAnsi="Arial" w:cs="Arial"/>
          <w:color w:val="000000" w:themeColor="text1"/>
          <w:sz w:val="24"/>
          <w:szCs w:val="24"/>
        </w:rPr>
      </w:pPr>
    </w:p>
    <w:p w14:paraId="3562E7A8" w14:textId="77777777" w:rsidR="00CC31A0" w:rsidRPr="00E6556F" w:rsidRDefault="00CC31A0" w:rsidP="002E0AF4">
      <w:pPr>
        <w:jc w:val="both"/>
        <w:rPr>
          <w:rFonts w:ascii="Arial" w:hAnsi="Arial" w:cs="Arial"/>
          <w:color w:val="000000" w:themeColor="text1"/>
          <w:sz w:val="24"/>
          <w:szCs w:val="24"/>
        </w:rPr>
      </w:pPr>
    </w:p>
    <w:p w14:paraId="2E5DEE20" w14:textId="21E2EBA5" w:rsidR="002E0AF4" w:rsidRPr="00E6556F" w:rsidRDefault="002E0AF4" w:rsidP="002E0AF4">
      <w:pPr>
        <w:jc w:val="both"/>
        <w:rPr>
          <w:rFonts w:ascii="Arial" w:hAnsi="Arial" w:cs="Arial"/>
          <w:b/>
          <w:color w:val="000000" w:themeColor="text1"/>
          <w:sz w:val="24"/>
          <w:szCs w:val="24"/>
        </w:rPr>
      </w:pPr>
      <w:r w:rsidRPr="00E6556F">
        <w:rPr>
          <w:rFonts w:ascii="Arial" w:hAnsi="Arial" w:cs="Arial"/>
          <w:color w:val="000000" w:themeColor="text1"/>
          <w:sz w:val="24"/>
          <w:szCs w:val="24"/>
        </w:rPr>
        <w:t xml:space="preserve">Se conoce </w:t>
      </w:r>
      <w:r w:rsidR="0055345F" w:rsidRPr="00E6556F">
        <w:rPr>
          <w:rFonts w:ascii="Arial" w:hAnsi="Arial" w:cs="Arial"/>
          <w:color w:val="000000" w:themeColor="text1"/>
          <w:sz w:val="24"/>
          <w:szCs w:val="24"/>
        </w:rPr>
        <w:t xml:space="preserve">Recurso de Apelación en Subsidio y Nulidad Absoluta Concomitante, interpuesto por </w:t>
      </w:r>
      <w:r w:rsidR="007A50F0">
        <w:rPr>
          <w:rFonts w:ascii="Arial" w:hAnsi="Arial" w:cs="Arial"/>
          <w:b/>
          <w:color w:val="000000" w:themeColor="text1"/>
          <w:sz w:val="24"/>
          <w:szCs w:val="24"/>
        </w:rPr>
        <w:t>FZO</w:t>
      </w:r>
      <w:r w:rsidR="0055345F" w:rsidRPr="00E6556F">
        <w:rPr>
          <w:rFonts w:ascii="Arial" w:hAnsi="Arial" w:cs="Arial"/>
          <w:color w:val="000000" w:themeColor="text1"/>
          <w:sz w:val="24"/>
          <w:szCs w:val="24"/>
        </w:rPr>
        <w:t xml:space="preserve">, cédula </w:t>
      </w:r>
      <w:r w:rsidR="00D33EC7" w:rsidRPr="00E6556F">
        <w:rPr>
          <w:rFonts w:ascii="Arial" w:hAnsi="Arial" w:cs="Arial"/>
          <w:color w:val="000000" w:themeColor="text1"/>
          <w:sz w:val="24"/>
          <w:szCs w:val="24"/>
        </w:rPr>
        <w:t xml:space="preserve">de identidad número </w:t>
      </w:r>
      <w:proofErr w:type="gramStart"/>
      <w:r w:rsidR="007A50F0">
        <w:rPr>
          <w:rFonts w:ascii="Arial" w:hAnsi="Arial" w:cs="Arial"/>
          <w:color w:val="000000" w:themeColor="text1"/>
          <w:sz w:val="24"/>
          <w:szCs w:val="24"/>
        </w:rPr>
        <w:t>...</w:t>
      </w:r>
      <w:r w:rsidR="00D33EC7" w:rsidRPr="00E6556F">
        <w:rPr>
          <w:rFonts w:ascii="Arial" w:hAnsi="Arial" w:cs="Arial"/>
          <w:color w:val="000000" w:themeColor="text1"/>
          <w:sz w:val="24"/>
          <w:szCs w:val="24"/>
        </w:rPr>
        <w:t xml:space="preserve">, </w:t>
      </w:r>
      <w:r w:rsidR="0055345F" w:rsidRPr="00E6556F">
        <w:rPr>
          <w:rFonts w:ascii="Arial" w:hAnsi="Arial" w:cs="Arial"/>
          <w:color w:val="000000" w:themeColor="text1"/>
          <w:sz w:val="24"/>
          <w:szCs w:val="24"/>
        </w:rPr>
        <w:t xml:space="preserve"> por</w:t>
      </w:r>
      <w:proofErr w:type="gramEnd"/>
      <w:r w:rsidR="0055345F" w:rsidRPr="00E6556F">
        <w:rPr>
          <w:rFonts w:ascii="Arial" w:hAnsi="Arial" w:cs="Arial"/>
          <w:color w:val="000000" w:themeColor="text1"/>
          <w:sz w:val="24"/>
          <w:szCs w:val="24"/>
        </w:rPr>
        <w:t xml:space="preserve"> intermedio de su </w:t>
      </w:r>
      <w:r w:rsidR="00D33EC7" w:rsidRPr="00E6556F">
        <w:rPr>
          <w:rFonts w:ascii="Arial" w:hAnsi="Arial" w:cs="Arial"/>
          <w:color w:val="000000" w:themeColor="text1"/>
          <w:sz w:val="24"/>
          <w:szCs w:val="24"/>
        </w:rPr>
        <w:t xml:space="preserve">Apoderado Especial </w:t>
      </w:r>
      <w:r w:rsidR="007A50F0">
        <w:rPr>
          <w:rFonts w:ascii="Arial" w:hAnsi="Arial" w:cs="Arial"/>
          <w:color w:val="000000" w:themeColor="text1"/>
          <w:sz w:val="24"/>
          <w:szCs w:val="24"/>
        </w:rPr>
        <w:t>MC</w:t>
      </w:r>
      <w:r w:rsidR="00D33EC7" w:rsidRPr="00E6556F">
        <w:rPr>
          <w:rFonts w:ascii="Arial" w:hAnsi="Arial" w:cs="Arial"/>
          <w:color w:val="000000" w:themeColor="text1"/>
          <w:sz w:val="24"/>
          <w:szCs w:val="24"/>
        </w:rPr>
        <w:t xml:space="preserve">  cédula de identidad número </w:t>
      </w:r>
      <w:r w:rsidR="007A50F0">
        <w:rPr>
          <w:rFonts w:ascii="Arial" w:hAnsi="Arial" w:cs="Arial"/>
          <w:color w:val="000000" w:themeColor="text1"/>
          <w:sz w:val="24"/>
          <w:szCs w:val="24"/>
        </w:rPr>
        <w:t>...</w:t>
      </w:r>
      <w:r w:rsidR="00D33EC7" w:rsidRPr="00E6556F">
        <w:rPr>
          <w:rFonts w:ascii="Arial" w:hAnsi="Arial" w:cs="Arial"/>
          <w:color w:val="000000" w:themeColor="text1"/>
          <w:sz w:val="24"/>
          <w:szCs w:val="24"/>
        </w:rPr>
        <w:t xml:space="preserve">, </w:t>
      </w:r>
      <w:r w:rsidR="0055345F" w:rsidRPr="00E6556F">
        <w:rPr>
          <w:rFonts w:ascii="Arial" w:hAnsi="Arial" w:cs="Arial"/>
          <w:color w:val="000000" w:themeColor="text1"/>
          <w:sz w:val="24"/>
          <w:szCs w:val="24"/>
        </w:rPr>
        <w:t xml:space="preserve"> contra el </w:t>
      </w:r>
      <w:r w:rsidR="00D33EC7" w:rsidRPr="00E6556F">
        <w:rPr>
          <w:rFonts w:ascii="Arial" w:hAnsi="Arial" w:cs="Arial"/>
          <w:color w:val="000000" w:themeColor="text1"/>
          <w:sz w:val="24"/>
          <w:szCs w:val="24"/>
        </w:rPr>
        <w:t>Artículo 6.9.6</w:t>
      </w:r>
      <w:r w:rsidR="0055345F" w:rsidRPr="00E6556F">
        <w:rPr>
          <w:rFonts w:ascii="Arial" w:hAnsi="Arial" w:cs="Arial"/>
          <w:color w:val="000000" w:themeColor="text1"/>
          <w:sz w:val="24"/>
          <w:szCs w:val="24"/>
        </w:rPr>
        <w:t xml:space="preserve"> de la Sesión Ordinaria </w:t>
      </w:r>
      <w:r w:rsidR="00D33EC7" w:rsidRPr="00E6556F">
        <w:rPr>
          <w:rFonts w:ascii="Arial" w:hAnsi="Arial" w:cs="Arial"/>
          <w:color w:val="000000" w:themeColor="text1"/>
          <w:sz w:val="24"/>
          <w:szCs w:val="24"/>
        </w:rPr>
        <w:t>18-</w:t>
      </w:r>
      <w:r w:rsidR="0055345F" w:rsidRPr="00E6556F">
        <w:rPr>
          <w:rFonts w:ascii="Arial" w:hAnsi="Arial" w:cs="Arial"/>
          <w:color w:val="000000" w:themeColor="text1"/>
          <w:sz w:val="24"/>
          <w:szCs w:val="24"/>
        </w:rPr>
        <w:t xml:space="preserve">2010 del </w:t>
      </w:r>
      <w:r w:rsidR="00D33EC7" w:rsidRPr="00E6556F">
        <w:rPr>
          <w:rFonts w:ascii="Arial" w:hAnsi="Arial" w:cs="Arial"/>
          <w:color w:val="000000" w:themeColor="text1"/>
          <w:sz w:val="24"/>
          <w:szCs w:val="24"/>
        </w:rPr>
        <w:t>23</w:t>
      </w:r>
      <w:r w:rsidR="0055345F" w:rsidRPr="00E6556F">
        <w:rPr>
          <w:rFonts w:ascii="Arial" w:hAnsi="Arial" w:cs="Arial"/>
          <w:color w:val="000000" w:themeColor="text1"/>
          <w:sz w:val="24"/>
          <w:szCs w:val="24"/>
        </w:rPr>
        <w:t xml:space="preserve"> de </w:t>
      </w:r>
      <w:r w:rsidR="00D33EC7" w:rsidRPr="00E6556F">
        <w:rPr>
          <w:rFonts w:ascii="Arial" w:hAnsi="Arial" w:cs="Arial"/>
          <w:color w:val="000000" w:themeColor="text1"/>
          <w:sz w:val="24"/>
          <w:szCs w:val="24"/>
        </w:rPr>
        <w:t>marzo</w:t>
      </w:r>
      <w:r w:rsidR="0055345F" w:rsidRPr="00E6556F">
        <w:rPr>
          <w:rFonts w:ascii="Arial" w:hAnsi="Arial" w:cs="Arial"/>
          <w:color w:val="000000" w:themeColor="text1"/>
          <w:sz w:val="24"/>
          <w:szCs w:val="24"/>
        </w:rPr>
        <w:t xml:space="preserve"> del 2010, celebrada por la Junta Directiva del Consejo de Transporte Público</w:t>
      </w:r>
      <w:r w:rsidRPr="00E6556F">
        <w:rPr>
          <w:rFonts w:ascii="Arial" w:hAnsi="Arial" w:cs="Arial"/>
          <w:color w:val="000000" w:themeColor="text1"/>
          <w:sz w:val="24"/>
          <w:szCs w:val="24"/>
        </w:rPr>
        <w:t xml:space="preserve">. </w:t>
      </w:r>
      <w:r w:rsidRPr="00E6556F">
        <w:rPr>
          <w:rFonts w:ascii="Arial" w:hAnsi="Arial" w:cs="Arial"/>
          <w:b/>
          <w:color w:val="000000" w:themeColor="text1"/>
          <w:sz w:val="24"/>
          <w:szCs w:val="24"/>
        </w:rPr>
        <w:t>Expediente Administrativo N. TAT-</w:t>
      </w:r>
      <w:r w:rsidR="00DA6CF5">
        <w:rPr>
          <w:rFonts w:ascii="Arial" w:hAnsi="Arial" w:cs="Arial"/>
          <w:b/>
          <w:color w:val="000000" w:themeColor="text1"/>
          <w:sz w:val="24"/>
          <w:szCs w:val="24"/>
        </w:rPr>
        <w:t>0</w:t>
      </w:r>
      <w:r w:rsidR="00D33EC7" w:rsidRPr="00E6556F">
        <w:rPr>
          <w:rFonts w:ascii="Arial" w:hAnsi="Arial" w:cs="Arial"/>
          <w:b/>
          <w:color w:val="000000" w:themeColor="text1"/>
          <w:sz w:val="24"/>
          <w:szCs w:val="24"/>
        </w:rPr>
        <w:t>59</w:t>
      </w:r>
      <w:r w:rsidRPr="00E6556F">
        <w:rPr>
          <w:rFonts w:ascii="Arial" w:hAnsi="Arial" w:cs="Arial"/>
          <w:b/>
          <w:color w:val="000000" w:themeColor="text1"/>
          <w:sz w:val="24"/>
          <w:szCs w:val="24"/>
        </w:rPr>
        <w:t>-</w:t>
      </w:r>
      <w:r w:rsidR="005D39C2" w:rsidRPr="00E6556F">
        <w:rPr>
          <w:rFonts w:ascii="Arial" w:hAnsi="Arial" w:cs="Arial"/>
          <w:b/>
          <w:color w:val="000000" w:themeColor="text1"/>
          <w:sz w:val="24"/>
          <w:szCs w:val="24"/>
        </w:rPr>
        <w:t>10</w:t>
      </w:r>
      <w:r w:rsidRPr="00E6556F">
        <w:rPr>
          <w:rFonts w:ascii="Arial" w:hAnsi="Arial" w:cs="Arial"/>
          <w:b/>
          <w:color w:val="000000" w:themeColor="text1"/>
          <w:sz w:val="24"/>
          <w:szCs w:val="24"/>
        </w:rPr>
        <w:t>.</w:t>
      </w:r>
    </w:p>
    <w:p w14:paraId="64851B9D" w14:textId="77777777" w:rsidR="002E0AF4" w:rsidRPr="00E6556F" w:rsidRDefault="002E0AF4" w:rsidP="002E0AF4">
      <w:pPr>
        <w:jc w:val="both"/>
        <w:rPr>
          <w:rFonts w:ascii="Arial" w:hAnsi="Arial" w:cs="Arial"/>
          <w:sz w:val="24"/>
          <w:szCs w:val="24"/>
        </w:rPr>
      </w:pPr>
    </w:p>
    <w:p w14:paraId="618135A4" w14:textId="77777777" w:rsidR="00496937" w:rsidRPr="00E6556F" w:rsidRDefault="00496937" w:rsidP="002E0AF4">
      <w:pPr>
        <w:jc w:val="both"/>
        <w:rPr>
          <w:rFonts w:ascii="Arial" w:hAnsi="Arial" w:cs="Arial"/>
          <w:sz w:val="24"/>
          <w:szCs w:val="24"/>
        </w:rPr>
      </w:pPr>
    </w:p>
    <w:p w14:paraId="34F3CC17" w14:textId="77777777" w:rsidR="002E0AF4" w:rsidRPr="00E6556F" w:rsidRDefault="0055345F" w:rsidP="002E0AF4">
      <w:pPr>
        <w:pStyle w:val="Textoindependiente2"/>
        <w:jc w:val="center"/>
        <w:rPr>
          <w:rFonts w:ascii="Arial" w:hAnsi="Arial" w:cs="Arial"/>
          <w:b/>
          <w:szCs w:val="24"/>
        </w:rPr>
      </w:pPr>
      <w:r w:rsidRPr="00E6556F">
        <w:rPr>
          <w:rFonts w:ascii="Arial" w:hAnsi="Arial" w:cs="Arial"/>
          <w:b/>
          <w:szCs w:val="24"/>
        </w:rPr>
        <w:t>RESULTANDO</w:t>
      </w:r>
    </w:p>
    <w:p w14:paraId="07E95D55" w14:textId="77777777" w:rsidR="00496937" w:rsidRPr="00E6556F" w:rsidRDefault="00496937" w:rsidP="002E0AF4">
      <w:pPr>
        <w:pStyle w:val="Textoindependiente2"/>
        <w:jc w:val="center"/>
        <w:rPr>
          <w:rFonts w:ascii="Arial" w:hAnsi="Arial" w:cs="Arial"/>
          <w:b/>
          <w:szCs w:val="24"/>
        </w:rPr>
      </w:pPr>
    </w:p>
    <w:p w14:paraId="1EAE4A97" w14:textId="77777777" w:rsidR="002E0AF4" w:rsidRPr="00E6556F" w:rsidRDefault="002E0AF4" w:rsidP="002E0AF4">
      <w:pPr>
        <w:jc w:val="both"/>
        <w:rPr>
          <w:rFonts w:ascii="Arial" w:hAnsi="Arial" w:cs="Arial"/>
          <w:sz w:val="24"/>
          <w:szCs w:val="24"/>
        </w:rPr>
      </w:pPr>
      <w:proofErr w:type="gramStart"/>
      <w:r w:rsidRPr="00E6556F">
        <w:rPr>
          <w:rFonts w:ascii="Arial" w:hAnsi="Arial" w:cs="Arial"/>
          <w:b/>
          <w:sz w:val="24"/>
          <w:szCs w:val="24"/>
        </w:rPr>
        <w:t>PRIMERO</w:t>
      </w:r>
      <w:r w:rsidR="00AB0920" w:rsidRPr="00E6556F">
        <w:rPr>
          <w:rFonts w:ascii="Arial" w:hAnsi="Arial" w:cs="Arial"/>
          <w:b/>
          <w:sz w:val="24"/>
          <w:szCs w:val="24"/>
        </w:rPr>
        <w:t>.-</w:t>
      </w:r>
      <w:proofErr w:type="gramEnd"/>
      <w:r w:rsidRPr="00E6556F">
        <w:rPr>
          <w:rFonts w:ascii="Arial" w:hAnsi="Arial" w:cs="Arial"/>
          <w:b/>
          <w:sz w:val="24"/>
          <w:szCs w:val="24"/>
        </w:rPr>
        <w:t xml:space="preserve"> </w:t>
      </w:r>
      <w:r w:rsidR="00D33EC7" w:rsidRPr="00E6556F">
        <w:rPr>
          <w:rFonts w:ascii="Arial" w:hAnsi="Arial" w:cs="Arial"/>
          <w:sz w:val="24"/>
          <w:szCs w:val="24"/>
        </w:rPr>
        <w:t>La Junta Directiva del Consejo de Transporte Público acordó en el Artículo 6.9.6 de la Sesión Ordinaria 18-2010 del 23 de marzo del 2010</w:t>
      </w:r>
      <w:r w:rsidRPr="00E6556F">
        <w:rPr>
          <w:rFonts w:ascii="Arial" w:hAnsi="Arial" w:cs="Arial"/>
          <w:sz w:val="24"/>
          <w:szCs w:val="24"/>
        </w:rPr>
        <w:t>:</w:t>
      </w:r>
    </w:p>
    <w:p w14:paraId="1F704BFD" w14:textId="77777777" w:rsidR="002E0AF4" w:rsidRPr="00D33EC7" w:rsidRDefault="002E0AF4" w:rsidP="002E0AF4">
      <w:pPr>
        <w:jc w:val="both"/>
        <w:rPr>
          <w:rFonts w:ascii="Arial" w:hAnsi="Arial" w:cs="Arial"/>
          <w:color w:val="548DD4" w:themeColor="text2" w:themeTint="99"/>
          <w:sz w:val="22"/>
          <w:szCs w:val="22"/>
        </w:rPr>
      </w:pPr>
    </w:p>
    <w:p w14:paraId="321FE72D" w14:textId="77777777" w:rsidR="00FF72D6" w:rsidRPr="00D33EC7" w:rsidRDefault="00FF72D6" w:rsidP="00A83614">
      <w:pPr>
        <w:ind w:left="1416"/>
        <w:jc w:val="both"/>
        <w:rPr>
          <w:i/>
          <w:color w:val="548DD4" w:themeColor="text2" w:themeTint="99"/>
          <w:sz w:val="22"/>
          <w:szCs w:val="22"/>
        </w:rPr>
      </w:pPr>
    </w:p>
    <w:p w14:paraId="0CF48104" w14:textId="77777777" w:rsidR="00AB0920" w:rsidRPr="00B95A26" w:rsidRDefault="00FF72D6" w:rsidP="00AB0920">
      <w:pPr>
        <w:pStyle w:val="Ttulo7"/>
        <w:spacing w:before="0"/>
        <w:ind w:left="851" w:right="851"/>
        <w:jc w:val="both"/>
        <w:rPr>
          <w:rFonts w:ascii="Palatino Linotype" w:hAnsi="Palatino Linotype"/>
          <w:sz w:val="22"/>
          <w:szCs w:val="22"/>
        </w:rPr>
      </w:pPr>
      <w:r w:rsidRPr="00AB0920">
        <w:rPr>
          <w:rFonts w:ascii="Arial" w:hAnsi="Arial" w:cs="Arial"/>
          <w:i w:val="0"/>
          <w:color w:val="000000" w:themeColor="text1"/>
          <w:sz w:val="22"/>
          <w:szCs w:val="22"/>
        </w:rPr>
        <w:t>“</w:t>
      </w:r>
      <w:r w:rsidR="00A356CD" w:rsidRPr="00AB0920">
        <w:rPr>
          <w:rFonts w:ascii="Arial" w:hAnsi="Arial" w:cs="Arial"/>
          <w:i w:val="0"/>
          <w:color w:val="000000" w:themeColor="text1"/>
          <w:sz w:val="22"/>
          <w:szCs w:val="22"/>
        </w:rPr>
        <w:t>(…)</w:t>
      </w:r>
      <w:r w:rsidR="00AB0920" w:rsidRPr="00AB0920">
        <w:rPr>
          <w:rFonts w:ascii="Arial" w:hAnsi="Arial" w:cs="Arial"/>
          <w:i w:val="0"/>
          <w:color w:val="000000" w:themeColor="text1"/>
          <w:sz w:val="22"/>
          <w:szCs w:val="22"/>
        </w:rPr>
        <w:t xml:space="preserve"> </w:t>
      </w:r>
      <w:r w:rsidR="00AB0920" w:rsidRPr="00AB0920">
        <w:rPr>
          <w:rFonts w:ascii="Palatino Linotype" w:hAnsi="Palatino Linotype"/>
          <w:b/>
          <w:i w:val="0"/>
          <w:sz w:val="22"/>
          <w:szCs w:val="22"/>
        </w:rPr>
        <w:t>POR TANTO SE ACUERDA EN FIRME</w:t>
      </w:r>
    </w:p>
    <w:p w14:paraId="1B063DDD" w14:textId="77777777" w:rsidR="00AB0920" w:rsidRPr="00B95A26" w:rsidRDefault="00AB0920" w:rsidP="00AB0920">
      <w:pPr>
        <w:ind w:left="851" w:right="851"/>
        <w:jc w:val="both"/>
        <w:rPr>
          <w:rFonts w:ascii="Palatino Linotype" w:hAnsi="Palatino Linotype" w:cs="Arial"/>
          <w:sz w:val="22"/>
          <w:szCs w:val="22"/>
        </w:rPr>
      </w:pPr>
    </w:p>
    <w:p w14:paraId="597FFEBB" w14:textId="77777777" w:rsidR="00AB0920" w:rsidRDefault="00AB0920" w:rsidP="00AB0920">
      <w:pPr>
        <w:ind w:left="851" w:right="851"/>
        <w:jc w:val="both"/>
        <w:rPr>
          <w:rFonts w:ascii="Palatino Linotype" w:hAnsi="Palatino Linotype" w:cs="Arial"/>
          <w:sz w:val="22"/>
          <w:szCs w:val="22"/>
        </w:rPr>
      </w:pPr>
      <w:r>
        <w:rPr>
          <w:rFonts w:ascii="Palatino Linotype" w:hAnsi="Palatino Linotype" w:cs="Arial"/>
          <w:sz w:val="22"/>
          <w:szCs w:val="22"/>
        </w:rPr>
        <w:t xml:space="preserve">Acoger las recomendaciones de </w:t>
      </w:r>
      <w:smartTag w:uri="urn:schemas-microsoft-com:office:smarttags" w:element="PersonName">
        <w:smartTagPr>
          <w:attr w:name="ProductID" w:val="la Comisi￳n"/>
        </w:smartTagPr>
        <w:r>
          <w:rPr>
            <w:rFonts w:ascii="Palatino Linotype" w:hAnsi="Palatino Linotype" w:cs="Arial"/>
            <w:sz w:val="22"/>
            <w:szCs w:val="22"/>
          </w:rPr>
          <w:t>la Comisión</w:t>
        </w:r>
      </w:smartTag>
      <w:r>
        <w:rPr>
          <w:rFonts w:ascii="Palatino Linotype" w:hAnsi="Palatino Linotype" w:cs="Arial"/>
          <w:sz w:val="22"/>
          <w:szCs w:val="22"/>
        </w:rPr>
        <w:t xml:space="preserve"> de Análisis Previo de taxis y por ello:</w:t>
      </w:r>
    </w:p>
    <w:p w14:paraId="1E5C35A9" w14:textId="0C41BFF6" w:rsidR="00AB0920" w:rsidRPr="007605F0" w:rsidRDefault="00AB0920" w:rsidP="00AB0920">
      <w:pPr>
        <w:numPr>
          <w:ilvl w:val="0"/>
          <w:numId w:val="6"/>
        </w:numPr>
        <w:ind w:left="851" w:right="851"/>
        <w:jc w:val="both"/>
        <w:rPr>
          <w:rFonts w:ascii="Palatino Linotype" w:hAnsi="Palatino Linotype" w:cs="Arial"/>
          <w:sz w:val="22"/>
          <w:szCs w:val="22"/>
        </w:rPr>
      </w:pPr>
      <w:r w:rsidRPr="007605F0">
        <w:rPr>
          <w:rFonts w:ascii="Palatino Linotype" w:hAnsi="Palatino Linotype" w:cs="Arial"/>
          <w:sz w:val="22"/>
          <w:szCs w:val="22"/>
        </w:rPr>
        <w:t xml:space="preserve">Cancelar la concesión administrativa de taxi placas </w:t>
      </w:r>
      <w:r w:rsidR="007A50F0">
        <w:rPr>
          <w:rFonts w:ascii="Palatino Linotype" w:hAnsi="Palatino Linotype" w:cs="Arial"/>
          <w:sz w:val="22"/>
          <w:szCs w:val="22"/>
        </w:rPr>
        <w:t>TXXX</w:t>
      </w:r>
      <w:r w:rsidRPr="007605F0">
        <w:rPr>
          <w:rFonts w:ascii="Palatino Linotype" w:hAnsi="Palatino Linotype" w:cs="Arial"/>
          <w:sz w:val="22"/>
          <w:szCs w:val="22"/>
        </w:rPr>
        <w:t xml:space="preserve">. </w:t>
      </w:r>
    </w:p>
    <w:p w14:paraId="5283532F" w14:textId="046C7D69" w:rsidR="00AB0920" w:rsidRPr="007605F0" w:rsidRDefault="00AB0920" w:rsidP="00AB0920">
      <w:pPr>
        <w:numPr>
          <w:ilvl w:val="0"/>
          <w:numId w:val="6"/>
        </w:numPr>
        <w:ind w:left="851" w:right="851"/>
        <w:jc w:val="both"/>
        <w:rPr>
          <w:rFonts w:ascii="Palatino Linotype" w:hAnsi="Palatino Linotype" w:cs="Arial"/>
          <w:sz w:val="22"/>
          <w:szCs w:val="22"/>
        </w:rPr>
      </w:pPr>
      <w:r>
        <w:rPr>
          <w:rFonts w:ascii="Palatino Linotype" w:hAnsi="Palatino Linotype" w:cs="Arial"/>
          <w:sz w:val="22"/>
          <w:szCs w:val="22"/>
        </w:rPr>
        <w:t xml:space="preserve">Ordenar </w:t>
      </w:r>
      <w:r w:rsidRPr="007605F0">
        <w:rPr>
          <w:rFonts w:ascii="Palatino Linotype" w:hAnsi="Palatino Linotype" w:cs="Arial"/>
          <w:sz w:val="22"/>
          <w:szCs w:val="22"/>
        </w:rPr>
        <w:t xml:space="preserve">al Departamento de Concesiones y Permisos coordinar con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7605F0">
            <w:rPr>
              <w:rFonts w:ascii="Palatino Linotype" w:hAnsi="Palatino Linotype" w:cs="Arial"/>
              <w:sz w:val="22"/>
              <w:szCs w:val="22"/>
            </w:rPr>
            <w:t>la Dirección</w:t>
          </w:r>
        </w:smartTag>
        <w:r w:rsidRPr="007605F0">
          <w:rPr>
            <w:rFonts w:ascii="Palatino Linotype" w:hAnsi="Palatino Linotype" w:cs="Arial"/>
            <w:sz w:val="22"/>
            <w:szCs w:val="22"/>
          </w:rPr>
          <w:t xml:space="preserve"> General</w:t>
        </w:r>
      </w:smartTag>
      <w:r w:rsidRPr="007605F0">
        <w:rPr>
          <w:rFonts w:ascii="Palatino Linotype" w:hAnsi="Palatino Linotype" w:cs="Arial"/>
          <w:sz w:val="22"/>
          <w:szCs w:val="22"/>
        </w:rPr>
        <w:t xml:space="preserve"> de Tránsito a fin de sacar de circulación el vehículo de transporte remunerado de personas modalidad taxi, placas </w:t>
      </w:r>
      <w:r w:rsidR="007A50F0">
        <w:rPr>
          <w:rFonts w:ascii="Palatino Linotype" w:hAnsi="Palatino Linotype" w:cs="Arial"/>
          <w:sz w:val="22"/>
          <w:szCs w:val="22"/>
        </w:rPr>
        <w:t>TXXX</w:t>
      </w:r>
      <w:r w:rsidRPr="007605F0">
        <w:rPr>
          <w:rFonts w:ascii="Palatino Linotype" w:hAnsi="Palatino Linotype" w:cs="Arial"/>
          <w:sz w:val="22"/>
          <w:szCs w:val="22"/>
        </w:rPr>
        <w:t>, toda vez que este Consejo y ni el propio concesionario conocen quien está prestando el servicio público.</w:t>
      </w:r>
    </w:p>
    <w:p w14:paraId="131B1429" w14:textId="77777777" w:rsidR="00AB0920" w:rsidRPr="007605F0" w:rsidRDefault="00AB0920" w:rsidP="00AB0920">
      <w:pPr>
        <w:numPr>
          <w:ilvl w:val="0"/>
          <w:numId w:val="6"/>
        </w:numPr>
        <w:ind w:left="851" w:right="851"/>
        <w:jc w:val="both"/>
        <w:rPr>
          <w:rFonts w:ascii="Palatino Linotype" w:hAnsi="Palatino Linotype" w:cs="Arial"/>
          <w:sz w:val="22"/>
          <w:szCs w:val="22"/>
        </w:rPr>
      </w:pPr>
      <w:r w:rsidRPr="007605F0">
        <w:rPr>
          <w:rFonts w:ascii="Palatino Linotype" w:hAnsi="Palatino Linotype" w:cs="Arial"/>
          <w:sz w:val="22"/>
          <w:szCs w:val="22"/>
        </w:rPr>
        <w:t xml:space="preserve"> </w:t>
      </w:r>
      <w:r>
        <w:rPr>
          <w:rFonts w:ascii="Palatino Linotype" w:hAnsi="Palatino Linotype" w:cs="Arial"/>
          <w:sz w:val="22"/>
          <w:szCs w:val="22"/>
        </w:rPr>
        <w:t>O</w:t>
      </w:r>
      <w:r w:rsidRPr="007605F0">
        <w:rPr>
          <w:rFonts w:ascii="Palatino Linotype" w:hAnsi="Palatino Linotype" w:cs="Arial"/>
          <w:sz w:val="22"/>
          <w:szCs w:val="22"/>
        </w:rPr>
        <w:t>rden</w:t>
      </w:r>
      <w:r>
        <w:rPr>
          <w:rFonts w:ascii="Palatino Linotype" w:hAnsi="Palatino Linotype" w:cs="Arial"/>
          <w:sz w:val="22"/>
          <w:szCs w:val="22"/>
        </w:rPr>
        <w:t>ar</w:t>
      </w:r>
      <w:r w:rsidRPr="007605F0">
        <w:rPr>
          <w:rFonts w:ascii="Palatino Linotype" w:hAnsi="Palatino Linotype" w:cs="Arial"/>
          <w:sz w:val="22"/>
          <w:szCs w:val="22"/>
        </w:rPr>
        <w:t xml:space="preserve"> al Departamento de Concesiones y Permisos coordinar con el Registro de </w:t>
      </w:r>
      <w:smartTag w:uri="urn:schemas-microsoft-com:office:smarttags" w:element="PersonName">
        <w:smartTagPr>
          <w:attr w:name="ProductID" w:val="la Propiedad"/>
        </w:smartTagPr>
        <w:r w:rsidRPr="007605F0">
          <w:rPr>
            <w:rFonts w:ascii="Palatino Linotype" w:hAnsi="Palatino Linotype" w:cs="Arial"/>
            <w:sz w:val="22"/>
            <w:szCs w:val="22"/>
          </w:rPr>
          <w:t>la Propiedad</w:t>
        </w:r>
      </w:smartTag>
      <w:r w:rsidRPr="007605F0">
        <w:rPr>
          <w:rFonts w:ascii="Palatino Linotype" w:hAnsi="Palatino Linotype" w:cs="Arial"/>
          <w:sz w:val="22"/>
          <w:szCs w:val="22"/>
        </w:rPr>
        <w:t xml:space="preserve"> a fin de realizar la anotación que corresponda.</w:t>
      </w:r>
    </w:p>
    <w:p w14:paraId="10E11375" w14:textId="77777777" w:rsidR="00AB0920" w:rsidRPr="007605F0" w:rsidRDefault="00AB0920" w:rsidP="00AB0920">
      <w:pPr>
        <w:numPr>
          <w:ilvl w:val="0"/>
          <w:numId w:val="6"/>
        </w:numPr>
        <w:ind w:left="851" w:right="851"/>
        <w:jc w:val="both"/>
        <w:rPr>
          <w:rFonts w:ascii="Palatino Linotype" w:hAnsi="Palatino Linotype" w:cs="Arial"/>
          <w:sz w:val="22"/>
          <w:szCs w:val="22"/>
        </w:rPr>
      </w:pPr>
      <w:r w:rsidRPr="007605F0">
        <w:rPr>
          <w:rFonts w:ascii="Palatino Linotype" w:hAnsi="Palatino Linotype" w:cs="Arial"/>
          <w:sz w:val="22"/>
          <w:szCs w:val="22"/>
        </w:rPr>
        <w:t>Se deje constancia en el Expediente Administrativo.</w:t>
      </w:r>
    </w:p>
    <w:p w14:paraId="25B42993" w14:textId="541C6037" w:rsidR="00880AE7" w:rsidRPr="003D5253" w:rsidRDefault="00AB0920" w:rsidP="00AB0920">
      <w:pPr>
        <w:numPr>
          <w:ilvl w:val="0"/>
          <w:numId w:val="6"/>
        </w:numPr>
        <w:ind w:left="851" w:right="851"/>
        <w:jc w:val="both"/>
        <w:rPr>
          <w:rFonts w:ascii="Palatino Linotype" w:hAnsi="Palatino Linotype" w:cs="Arial"/>
        </w:rPr>
      </w:pPr>
      <w:r w:rsidRPr="007605F0">
        <w:rPr>
          <w:rFonts w:ascii="Palatino Linotype" w:hAnsi="Palatino Linotype" w:cs="Arial"/>
          <w:sz w:val="22"/>
          <w:szCs w:val="22"/>
        </w:rPr>
        <w:t xml:space="preserve">Notifíquese al interesado al fax </w:t>
      </w:r>
      <w:r w:rsidR="007A50F0">
        <w:rPr>
          <w:rFonts w:ascii="Palatino Linotype" w:hAnsi="Palatino Linotype" w:cs="Arial"/>
          <w:sz w:val="22"/>
          <w:szCs w:val="22"/>
        </w:rPr>
        <w:t>0000-0000</w:t>
      </w:r>
      <w:r w:rsidRPr="007605F0">
        <w:rPr>
          <w:rFonts w:ascii="Palatino Linotype" w:hAnsi="Palatino Linotype" w:cs="Arial"/>
          <w:sz w:val="22"/>
          <w:szCs w:val="22"/>
        </w:rPr>
        <w:t xml:space="preserve"> o en Corredores, Ciudad Neilly, </w:t>
      </w:r>
      <w:proofErr w:type="spellStart"/>
      <w:r w:rsidR="007A50F0">
        <w:rPr>
          <w:rFonts w:ascii="Palatino Linotype" w:hAnsi="Palatino Linotype" w:cs="Arial"/>
          <w:sz w:val="22"/>
          <w:szCs w:val="22"/>
        </w:rPr>
        <w:t>xxxxx</w:t>
      </w:r>
      <w:proofErr w:type="spellEnd"/>
      <w:r w:rsidRPr="003D5253">
        <w:rPr>
          <w:rFonts w:ascii="Palatino Linotype" w:hAnsi="Palatino Linotype" w:cs="Arial"/>
          <w:sz w:val="22"/>
          <w:szCs w:val="22"/>
        </w:rPr>
        <w:t xml:space="preserve"> y a la Dirección de Asuntos Jurídicos.</w:t>
      </w:r>
      <w:r w:rsidR="00880AE7" w:rsidRPr="003D5253">
        <w:rPr>
          <w:sz w:val="22"/>
          <w:szCs w:val="22"/>
        </w:rPr>
        <w:t xml:space="preserve">” </w:t>
      </w:r>
      <w:r w:rsidR="00880AE7" w:rsidRPr="003D5253">
        <w:rPr>
          <w:rFonts w:ascii="Arial" w:hAnsi="Arial" w:cs="Arial"/>
        </w:rPr>
        <w:t>(Léa</w:t>
      </w:r>
      <w:r w:rsidR="00417E29" w:rsidRPr="003D5253">
        <w:rPr>
          <w:rFonts w:ascii="Arial" w:hAnsi="Arial" w:cs="Arial"/>
        </w:rPr>
        <w:t>n</w:t>
      </w:r>
      <w:r w:rsidR="00880AE7" w:rsidRPr="003D5253">
        <w:rPr>
          <w:rFonts w:ascii="Arial" w:hAnsi="Arial" w:cs="Arial"/>
        </w:rPr>
        <w:t xml:space="preserve">se </w:t>
      </w:r>
      <w:r w:rsidR="00417E29" w:rsidRPr="003D5253">
        <w:rPr>
          <w:rFonts w:ascii="Arial" w:hAnsi="Arial" w:cs="Arial"/>
        </w:rPr>
        <w:t xml:space="preserve">los </w:t>
      </w:r>
      <w:r w:rsidR="00880AE7" w:rsidRPr="003D5253">
        <w:rPr>
          <w:rFonts w:ascii="Arial" w:hAnsi="Arial" w:cs="Arial"/>
        </w:rPr>
        <w:t>folio</w:t>
      </w:r>
      <w:r w:rsidR="00417E29" w:rsidRPr="003D5253">
        <w:rPr>
          <w:rFonts w:ascii="Arial" w:hAnsi="Arial" w:cs="Arial"/>
        </w:rPr>
        <w:t>s 2 al 4</w:t>
      </w:r>
      <w:r w:rsidR="00880AE7" w:rsidRPr="003D5253">
        <w:rPr>
          <w:rFonts w:ascii="Arial" w:hAnsi="Arial" w:cs="Arial"/>
        </w:rPr>
        <w:t xml:space="preserve"> del expediente administrativo).</w:t>
      </w:r>
    </w:p>
    <w:p w14:paraId="0BABBD7A" w14:textId="77777777" w:rsidR="00880AE7" w:rsidRPr="00D33EC7" w:rsidRDefault="00880AE7" w:rsidP="00880AE7">
      <w:pPr>
        <w:pStyle w:val="Textoindependiente22"/>
        <w:widowControl/>
        <w:overflowPunct/>
        <w:autoSpaceDE/>
        <w:autoSpaceDN/>
        <w:adjustRightInd/>
        <w:ind w:left="360"/>
        <w:jc w:val="both"/>
        <w:textAlignment w:val="auto"/>
        <w:rPr>
          <w:rFonts w:ascii="Arial" w:hAnsi="Arial" w:cs="Arial"/>
          <w:i w:val="0"/>
          <w:color w:val="548DD4" w:themeColor="text2" w:themeTint="99"/>
          <w:sz w:val="22"/>
          <w:szCs w:val="22"/>
          <w:lang w:val="es-CR"/>
        </w:rPr>
      </w:pPr>
    </w:p>
    <w:p w14:paraId="5690B953" w14:textId="77777777" w:rsidR="00496937" w:rsidRPr="00D33EC7" w:rsidRDefault="00496937" w:rsidP="002E0AF4">
      <w:pPr>
        <w:jc w:val="both"/>
        <w:rPr>
          <w:rFonts w:ascii="Arial" w:hAnsi="Arial" w:cs="Arial"/>
          <w:b/>
          <w:color w:val="548DD4" w:themeColor="text2" w:themeTint="99"/>
          <w:sz w:val="24"/>
          <w:szCs w:val="24"/>
        </w:rPr>
      </w:pPr>
    </w:p>
    <w:p w14:paraId="09229459" w14:textId="5B875681" w:rsidR="002A4D85" w:rsidRPr="00E6556F" w:rsidRDefault="002A4D85" w:rsidP="002E0AF4">
      <w:pPr>
        <w:jc w:val="both"/>
        <w:rPr>
          <w:rFonts w:ascii="Arial" w:hAnsi="Arial" w:cs="Arial"/>
          <w:sz w:val="24"/>
          <w:szCs w:val="24"/>
        </w:rPr>
      </w:pPr>
      <w:r w:rsidRPr="00E6556F">
        <w:rPr>
          <w:rFonts w:ascii="Arial" w:hAnsi="Arial" w:cs="Arial"/>
          <w:sz w:val="24"/>
          <w:szCs w:val="24"/>
        </w:rPr>
        <w:t xml:space="preserve">El citado acuerdo fue notificado vía fax el día 19 de abril de 2010, al fax </w:t>
      </w:r>
      <w:r w:rsidR="007A50F0">
        <w:rPr>
          <w:rFonts w:ascii="Arial" w:hAnsi="Arial" w:cs="Arial"/>
          <w:sz w:val="24"/>
          <w:szCs w:val="24"/>
        </w:rPr>
        <w:t>0000-0000</w:t>
      </w:r>
      <w:r w:rsidRPr="00E6556F">
        <w:rPr>
          <w:rFonts w:ascii="Arial" w:hAnsi="Arial" w:cs="Arial"/>
          <w:sz w:val="24"/>
          <w:szCs w:val="24"/>
        </w:rPr>
        <w:t>. (Ver folio 2 del expediente administrativo)</w:t>
      </w:r>
    </w:p>
    <w:p w14:paraId="0EA1E317" w14:textId="77777777" w:rsidR="002A4D85" w:rsidRPr="00E6556F" w:rsidRDefault="002A4D85" w:rsidP="002E0AF4">
      <w:pPr>
        <w:jc w:val="both"/>
        <w:rPr>
          <w:rFonts w:ascii="Arial" w:hAnsi="Arial" w:cs="Arial"/>
          <w:b/>
          <w:sz w:val="24"/>
          <w:szCs w:val="24"/>
        </w:rPr>
      </w:pPr>
    </w:p>
    <w:p w14:paraId="7391AB24" w14:textId="47C87211" w:rsidR="002E0AF4" w:rsidRPr="00E6556F" w:rsidRDefault="002E0AF4" w:rsidP="002E0AF4">
      <w:pPr>
        <w:jc w:val="both"/>
        <w:rPr>
          <w:rFonts w:ascii="Arial" w:hAnsi="Arial" w:cs="Arial"/>
          <w:sz w:val="24"/>
          <w:szCs w:val="24"/>
        </w:rPr>
      </w:pPr>
      <w:proofErr w:type="gramStart"/>
      <w:r w:rsidRPr="00E6556F">
        <w:rPr>
          <w:rFonts w:ascii="Arial" w:hAnsi="Arial" w:cs="Arial"/>
          <w:b/>
          <w:sz w:val="24"/>
          <w:szCs w:val="24"/>
        </w:rPr>
        <w:t>SEGUNDO</w:t>
      </w:r>
      <w:r w:rsidR="00AB0920" w:rsidRPr="00E6556F">
        <w:rPr>
          <w:rFonts w:ascii="Arial" w:hAnsi="Arial" w:cs="Arial"/>
          <w:sz w:val="24"/>
          <w:szCs w:val="24"/>
        </w:rPr>
        <w:t>.-</w:t>
      </w:r>
      <w:proofErr w:type="gramEnd"/>
      <w:r w:rsidR="00AB0920" w:rsidRPr="00E6556F">
        <w:rPr>
          <w:rFonts w:ascii="Arial" w:hAnsi="Arial" w:cs="Arial"/>
          <w:sz w:val="24"/>
          <w:szCs w:val="24"/>
        </w:rPr>
        <w:t xml:space="preserve"> </w:t>
      </w:r>
      <w:r w:rsidR="007A50F0">
        <w:rPr>
          <w:rFonts w:ascii="Arial" w:hAnsi="Arial" w:cs="Arial"/>
          <w:b/>
          <w:sz w:val="24"/>
          <w:szCs w:val="24"/>
        </w:rPr>
        <w:t>FZO</w:t>
      </w:r>
      <w:r w:rsidR="00AB0920" w:rsidRPr="00E6556F">
        <w:rPr>
          <w:rFonts w:ascii="Arial" w:hAnsi="Arial" w:cs="Arial"/>
          <w:sz w:val="24"/>
          <w:szCs w:val="24"/>
        </w:rPr>
        <w:t xml:space="preserve">, cédula de identidad número </w:t>
      </w:r>
      <w:r w:rsidR="007A50F0">
        <w:rPr>
          <w:rFonts w:ascii="Arial" w:hAnsi="Arial" w:cs="Arial"/>
          <w:sz w:val="24"/>
          <w:szCs w:val="24"/>
        </w:rPr>
        <w:t>...</w:t>
      </w:r>
      <w:r w:rsidR="00AB0920" w:rsidRPr="00E6556F">
        <w:rPr>
          <w:rFonts w:ascii="Arial" w:hAnsi="Arial" w:cs="Arial"/>
          <w:sz w:val="24"/>
          <w:szCs w:val="24"/>
        </w:rPr>
        <w:t xml:space="preserve">,  por intermedio de su Apoderado </w:t>
      </w:r>
      <w:r w:rsidR="00905402">
        <w:rPr>
          <w:rFonts w:ascii="Arial" w:hAnsi="Arial" w:cs="Arial"/>
          <w:sz w:val="24"/>
          <w:szCs w:val="24"/>
        </w:rPr>
        <w:t xml:space="preserve">Especial </w:t>
      </w:r>
      <w:r w:rsidR="007A50F0">
        <w:rPr>
          <w:rFonts w:ascii="Arial" w:hAnsi="Arial" w:cs="Arial"/>
          <w:sz w:val="24"/>
          <w:szCs w:val="24"/>
        </w:rPr>
        <w:t>MC</w:t>
      </w:r>
      <w:r w:rsidR="00AB0920" w:rsidRPr="00E6556F">
        <w:rPr>
          <w:rFonts w:ascii="Arial" w:hAnsi="Arial" w:cs="Arial"/>
          <w:sz w:val="24"/>
          <w:szCs w:val="24"/>
        </w:rPr>
        <w:t xml:space="preserve">,  </w:t>
      </w:r>
      <w:r w:rsidR="005167EB" w:rsidRPr="00E6556F">
        <w:rPr>
          <w:rFonts w:ascii="Arial" w:hAnsi="Arial" w:cs="Arial"/>
          <w:sz w:val="24"/>
          <w:szCs w:val="24"/>
        </w:rPr>
        <w:t xml:space="preserve">presenta </w:t>
      </w:r>
      <w:r w:rsidR="00905402">
        <w:rPr>
          <w:rFonts w:ascii="Arial" w:hAnsi="Arial" w:cs="Arial"/>
          <w:sz w:val="24"/>
          <w:szCs w:val="24"/>
        </w:rPr>
        <w:t xml:space="preserve">el día 26 de abril de 2010, Recurso de Revocatoria con </w:t>
      </w:r>
      <w:r w:rsidR="00905402">
        <w:rPr>
          <w:rFonts w:ascii="Arial" w:hAnsi="Arial" w:cs="Arial"/>
          <w:sz w:val="24"/>
          <w:szCs w:val="24"/>
        </w:rPr>
        <w:lastRenderedPageBreak/>
        <w:t xml:space="preserve">Apelación en Subsidio y Nulidad concomitante </w:t>
      </w:r>
      <w:r w:rsidR="00AB0920" w:rsidRPr="00E6556F">
        <w:rPr>
          <w:rFonts w:ascii="Arial" w:hAnsi="Arial" w:cs="Arial"/>
          <w:sz w:val="24"/>
          <w:szCs w:val="24"/>
        </w:rPr>
        <w:t>contra el Artículo 6.9.6 de la Sesión Ordinaria 18-2010 del 23 de marzo del 2010, celebrada por la Junta Directiva del Consejo de Transporte Público</w:t>
      </w:r>
      <w:r w:rsidR="00B50D00">
        <w:rPr>
          <w:rFonts w:ascii="Arial" w:hAnsi="Arial" w:cs="Arial"/>
          <w:sz w:val="24"/>
          <w:szCs w:val="24"/>
        </w:rPr>
        <w:t>, y solicita</w:t>
      </w:r>
      <w:r w:rsidRPr="00E6556F">
        <w:rPr>
          <w:rFonts w:ascii="Arial" w:hAnsi="Arial" w:cs="Arial"/>
          <w:sz w:val="24"/>
          <w:szCs w:val="24"/>
        </w:rPr>
        <w:t>:</w:t>
      </w:r>
    </w:p>
    <w:p w14:paraId="365F705A" w14:textId="77777777" w:rsidR="002E0AF4" w:rsidRPr="002B2467" w:rsidRDefault="002E0AF4" w:rsidP="002B2467">
      <w:pPr>
        <w:spacing w:line="240" w:lineRule="exact"/>
        <w:ind w:left="851" w:right="851"/>
        <w:jc w:val="both"/>
        <w:rPr>
          <w:rFonts w:ascii="Courier New" w:hAnsi="Courier New" w:cs="Courier New"/>
          <w:b/>
        </w:rPr>
      </w:pPr>
    </w:p>
    <w:p w14:paraId="0665F24F" w14:textId="77777777" w:rsidR="00B50D00" w:rsidRPr="002B2467" w:rsidRDefault="009E11CA" w:rsidP="002B2467">
      <w:pPr>
        <w:pStyle w:val="Textoindependiente"/>
        <w:spacing w:after="0" w:line="240" w:lineRule="exact"/>
        <w:ind w:left="851" w:right="851"/>
        <w:jc w:val="both"/>
        <w:rPr>
          <w:rFonts w:ascii="Arial" w:hAnsi="Arial" w:cs="Arial"/>
          <w:b/>
          <w:bCs/>
          <w:i/>
          <w:sz w:val="20"/>
          <w:szCs w:val="20"/>
        </w:rPr>
      </w:pPr>
      <w:r w:rsidRPr="002B2467">
        <w:rPr>
          <w:rFonts w:ascii="Arial" w:hAnsi="Arial" w:cs="Arial"/>
          <w:bCs/>
          <w:sz w:val="20"/>
          <w:szCs w:val="20"/>
        </w:rPr>
        <w:t>“</w:t>
      </w:r>
      <w:r w:rsidR="00747099" w:rsidRPr="002B2467">
        <w:rPr>
          <w:rFonts w:ascii="Arial" w:hAnsi="Arial" w:cs="Arial"/>
          <w:bCs/>
          <w:sz w:val="20"/>
          <w:szCs w:val="20"/>
        </w:rPr>
        <w:t>(…)</w:t>
      </w:r>
      <w:r w:rsidR="00747099" w:rsidRPr="002B2467">
        <w:rPr>
          <w:rFonts w:ascii="Arial" w:hAnsi="Arial" w:cs="Arial"/>
          <w:b/>
          <w:bCs/>
          <w:i/>
          <w:sz w:val="20"/>
          <w:szCs w:val="20"/>
        </w:rPr>
        <w:t xml:space="preserve"> </w:t>
      </w:r>
    </w:p>
    <w:p w14:paraId="100D6A5D" w14:textId="77777777" w:rsidR="002B2467" w:rsidRDefault="002B2467" w:rsidP="002B2467">
      <w:pPr>
        <w:pStyle w:val="Textoindependiente"/>
        <w:spacing w:after="0" w:line="240" w:lineRule="exact"/>
        <w:ind w:left="851" w:right="851"/>
        <w:jc w:val="both"/>
        <w:rPr>
          <w:rFonts w:ascii="Courier New" w:hAnsi="Courier New" w:cs="Courier New"/>
          <w:b/>
          <w:bCs/>
          <w:sz w:val="20"/>
          <w:szCs w:val="20"/>
        </w:rPr>
      </w:pPr>
    </w:p>
    <w:p w14:paraId="6DB624F5" w14:textId="77777777" w:rsidR="00AB0920" w:rsidRPr="002B2467" w:rsidRDefault="00B50D00" w:rsidP="002B2467">
      <w:pPr>
        <w:pStyle w:val="Textoindependiente"/>
        <w:spacing w:after="0" w:line="240" w:lineRule="exact"/>
        <w:ind w:left="851" w:right="851"/>
        <w:jc w:val="center"/>
        <w:rPr>
          <w:rFonts w:ascii="Courier New" w:hAnsi="Courier New" w:cs="Courier New"/>
          <w:sz w:val="20"/>
          <w:szCs w:val="20"/>
        </w:rPr>
      </w:pPr>
      <w:r w:rsidRPr="002B2467">
        <w:rPr>
          <w:rFonts w:ascii="Courier New" w:hAnsi="Courier New" w:cs="Courier New"/>
          <w:b/>
          <w:bCs/>
          <w:sz w:val="20"/>
          <w:szCs w:val="20"/>
        </w:rPr>
        <w:t>CONCLUSION</w:t>
      </w:r>
    </w:p>
    <w:p w14:paraId="7FB4CD87" w14:textId="77777777" w:rsidR="002B2467" w:rsidRDefault="002B2467" w:rsidP="002B2467">
      <w:pPr>
        <w:pStyle w:val="Textoindependiente"/>
        <w:spacing w:after="0" w:line="240" w:lineRule="exact"/>
        <w:ind w:left="851" w:right="851"/>
        <w:jc w:val="both"/>
        <w:rPr>
          <w:rFonts w:ascii="Courier New" w:hAnsi="Courier New" w:cs="Courier New"/>
          <w:sz w:val="20"/>
          <w:szCs w:val="20"/>
        </w:rPr>
      </w:pPr>
    </w:p>
    <w:p w14:paraId="563D9E11" w14:textId="77777777" w:rsidR="00B50D00" w:rsidRPr="002B2467" w:rsidRDefault="00B50D00" w:rsidP="002B2467">
      <w:pPr>
        <w:pStyle w:val="Textoindependiente"/>
        <w:spacing w:after="0" w:line="240" w:lineRule="exact"/>
        <w:ind w:left="851" w:right="851"/>
        <w:jc w:val="both"/>
        <w:rPr>
          <w:rFonts w:ascii="Courier New" w:hAnsi="Courier New" w:cs="Courier New"/>
          <w:sz w:val="20"/>
          <w:szCs w:val="20"/>
        </w:rPr>
      </w:pPr>
      <w:r w:rsidRPr="002B2467">
        <w:rPr>
          <w:rFonts w:ascii="Courier New" w:hAnsi="Courier New" w:cs="Courier New"/>
          <w:sz w:val="20"/>
          <w:szCs w:val="20"/>
        </w:rPr>
        <w:t>Con fundamento en todo lo anteriormente expuesto, normas legales citadas, solicito respetuosamente a este Órgano Director lo siguiente:</w:t>
      </w:r>
    </w:p>
    <w:p w14:paraId="14E5CCEB" w14:textId="77777777" w:rsidR="002A4D85" w:rsidRPr="002B2467" w:rsidRDefault="00B50D00" w:rsidP="002B2467">
      <w:pPr>
        <w:pStyle w:val="Textoindependiente"/>
        <w:spacing w:after="0" w:line="240" w:lineRule="exact"/>
        <w:ind w:left="851" w:right="851"/>
        <w:jc w:val="both"/>
        <w:rPr>
          <w:rFonts w:ascii="Arial" w:hAnsi="Arial" w:cs="Arial"/>
          <w:sz w:val="20"/>
          <w:szCs w:val="20"/>
        </w:rPr>
      </w:pPr>
      <w:r w:rsidRPr="002B2467">
        <w:rPr>
          <w:rFonts w:ascii="Courier New" w:hAnsi="Courier New" w:cs="Courier New"/>
          <w:sz w:val="20"/>
          <w:szCs w:val="20"/>
        </w:rPr>
        <w:t xml:space="preserve">Indubitablemente este proceso resulta ilegal, imprudente, arbitrario e incluso perjudiciales para los intereses de mi patrocinado, virtud del gasto innecesario en que ha incurrido por una defensa técnica y además un daño irreparable, consecuencia </w:t>
      </w:r>
      <w:r w:rsidR="002B2467" w:rsidRPr="002B2467">
        <w:rPr>
          <w:rFonts w:ascii="Courier New" w:hAnsi="Courier New" w:cs="Courier New"/>
          <w:sz w:val="20"/>
          <w:szCs w:val="20"/>
        </w:rPr>
        <w:t>directa</w:t>
      </w:r>
      <w:r w:rsidRPr="002B2467">
        <w:rPr>
          <w:rFonts w:ascii="Courier New" w:hAnsi="Courier New" w:cs="Courier New"/>
          <w:sz w:val="20"/>
          <w:szCs w:val="20"/>
        </w:rPr>
        <w:t xml:space="preserve"> de un incompetente que no tiene la menor idea de lo que es la funci</w:t>
      </w:r>
      <w:r w:rsidR="002B2467" w:rsidRPr="002B2467">
        <w:rPr>
          <w:rFonts w:ascii="Courier New" w:hAnsi="Courier New" w:cs="Courier New"/>
          <w:sz w:val="20"/>
          <w:szCs w:val="20"/>
        </w:rPr>
        <w:t>ón pública</w:t>
      </w:r>
      <w:r w:rsidRPr="002B2467">
        <w:rPr>
          <w:rFonts w:ascii="Courier New" w:hAnsi="Courier New" w:cs="Courier New"/>
          <w:sz w:val="20"/>
          <w:szCs w:val="20"/>
        </w:rPr>
        <w:t xml:space="preserve">, en donde los actos jurídicos deben necesariamente estar </w:t>
      </w:r>
      <w:r w:rsidR="002B2467" w:rsidRPr="002B2467">
        <w:rPr>
          <w:rFonts w:ascii="Courier New" w:hAnsi="Courier New" w:cs="Courier New"/>
          <w:sz w:val="20"/>
          <w:szCs w:val="20"/>
        </w:rPr>
        <w:t>debidamente</w:t>
      </w:r>
      <w:r w:rsidRPr="002B2467">
        <w:rPr>
          <w:rFonts w:ascii="Courier New" w:hAnsi="Courier New" w:cs="Courier New"/>
          <w:sz w:val="20"/>
          <w:szCs w:val="20"/>
        </w:rPr>
        <w:t xml:space="preserve"> fundados con un modo, contenido, fin apegados al ordenamiento jurídico.  Es por ello, que con la </w:t>
      </w:r>
      <w:r w:rsidR="002B2467" w:rsidRPr="002B2467">
        <w:rPr>
          <w:rFonts w:ascii="Courier New" w:hAnsi="Courier New" w:cs="Courier New"/>
          <w:sz w:val="20"/>
          <w:szCs w:val="20"/>
        </w:rPr>
        <w:t>documentación</w:t>
      </w:r>
      <w:r w:rsidRPr="002B2467">
        <w:rPr>
          <w:rFonts w:ascii="Courier New" w:hAnsi="Courier New" w:cs="Courier New"/>
          <w:sz w:val="20"/>
          <w:szCs w:val="20"/>
        </w:rPr>
        <w:t xml:space="preserve"> que </w:t>
      </w:r>
      <w:r w:rsidR="002B2467" w:rsidRPr="002B2467">
        <w:rPr>
          <w:rFonts w:ascii="Courier New" w:hAnsi="Courier New" w:cs="Courier New"/>
          <w:sz w:val="20"/>
          <w:szCs w:val="20"/>
        </w:rPr>
        <w:t>consta</w:t>
      </w:r>
      <w:r w:rsidRPr="002B2467">
        <w:rPr>
          <w:rFonts w:ascii="Courier New" w:hAnsi="Courier New" w:cs="Courier New"/>
          <w:sz w:val="20"/>
          <w:szCs w:val="20"/>
        </w:rPr>
        <w:t xml:space="preserve"> en autos las normas indicadas, ha quedado inexorablemente demostrado que ya mi representado fue sancionado por la infracción cometida, </w:t>
      </w:r>
      <w:r w:rsidR="002B2467" w:rsidRPr="002B2467">
        <w:rPr>
          <w:rFonts w:ascii="Courier New" w:hAnsi="Courier New" w:cs="Courier New"/>
          <w:sz w:val="20"/>
          <w:szCs w:val="20"/>
        </w:rPr>
        <w:t>situación</w:t>
      </w:r>
      <w:r w:rsidRPr="002B2467">
        <w:rPr>
          <w:rFonts w:ascii="Courier New" w:hAnsi="Courier New" w:cs="Courier New"/>
          <w:sz w:val="20"/>
          <w:szCs w:val="20"/>
        </w:rPr>
        <w:t xml:space="preserve"> que también lo dispensa de que eventualmente se le acredite una sanción, amén del proceso caduco que como expliqué resulta fuera de toda lógica jurídica su continuación; es por ello que ruego que en aras de la s</w:t>
      </w:r>
      <w:r w:rsidR="002B2467" w:rsidRPr="002B2467">
        <w:rPr>
          <w:rFonts w:ascii="Courier New" w:hAnsi="Courier New" w:cs="Courier New"/>
          <w:sz w:val="20"/>
          <w:szCs w:val="20"/>
        </w:rPr>
        <w:t>a</w:t>
      </w:r>
      <w:r w:rsidRPr="002B2467">
        <w:rPr>
          <w:rFonts w:ascii="Courier New" w:hAnsi="Courier New" w:cs="Courier New"/>
          <w:sz w:val="20"/>
          <w:szCs w:val="20"/>
        </w:rPr>
        <w:t xml:space="preserve">na crítica racional y la justicia se archive como en estricto derecho corresponde y en consecuencia solicito como </w:t>
      </w:r>
      <w:r w:rsidRPr="002B2467">
        <w:rPr>
          <w:rFonts w:ascii="Courier New" w:hAnsi="Courier New" w:cs="Courier New"/>
          <w:b/>
          <w:sz w:val="20"/>
          <w:szCs w:val="20"/>
        </w:rPr>
        <w:t xml:space="preserve">PETITORIA </w:t>
      </w:r>
      <w:r w:rsidRPr="002B2467">
        <w:rPr>
          <w:rFonts w:ascii="Courier New" w:hAnsi="Courier New" w:cs="Courier New"/>
          <w:sz w:val="20"/>
          <w:szCs w:val="20"/>
        </w:rPr>
        <w:t xml:space="preserve">se </w:t>
      </w:r>
      <w:r w:rsidRPr="002B2467">
        <w:rPr>
          <w:rFonts w:ascii="Courier New" w:hAnsi="Courier New" w:cs="Courier New"/>
          <w:b/>
          <w:sz w:val="20"/>
          <w:szCs w:val="20"/>
        </w:rPr>
        <w:t>REVOQUE EL ARTÍCULO 6.9.6 DE LA SESIÓN ORDINARIA 18-2010 DEL 23 DE MARZO DEL 2010.  CASO CONTRARIO SE ELEVE AL SUPERIOR EN GRADO.</w:t>
      </w:r>
      <w:r w:rsidR="002B2467" w:rsidRPr="002B2467">
        <w:rPr>
          <w:rFonts w:ascii="Arial" w:hAnsi="Arial" w:cs="Arial"/>
          <w:sz w:val="20"/>
          <w:szCs w:val="20"/>
        </w:rPr>
        <w:t>”</w:t>
      </w:r>
      <w:r w:rsidR="002B2467" w:rsidRPr="002B2467">
        <w:rPr>
          <w:rFonts w:ascii="Courier New" w:hAnsi="Courier New" w:cs="Courier New"/>
          <w:b/>
          <w:sz w:val="20"/>
          <w:szCs w:val="20"/>
        </w:rPr>
        <w:t xml:space="preserve"> </w:t>
      </w:r>
      <w:r w:rsidRPr="002B2467">
        <w:rPr>
          <w:rFonts w:ascii="Courier New" w:hAnsi="Courier New" w:cs="Courier New"/>
          <w:sz w:val="20"/>
          <w:szCs w:val="20"/>
        </w:rPr>
        <w:t>(</w:t>
      </w:r>
      <w:r w:rsidRPr="002B2467">
        <w:rPr>
          <w:rFonts w:ascii="Arial" w:hAnsi="Arial" w:cs="Arial"/>
          <w:sz w:val="20"/>
          <w:szCs w:val="20"/>
        </w:rPr>
        <w:t>L</w:t>
      </w:r>
      <w:r w:rsidR="002A4D85" w:rsidRPr="002B2467">
        <w:rPr>
          <w:rFonts w:ascii="Arial" w:hAnsi="Arial" w:cs="Arial"/>
          <w:sz w:val="20"/>
          <w:szCs w:val="20"/>
        </w:rPr>
        <w:t xml:space="preserve">éanse los folios </w:t>
      </w:r>
      <w:r w:rsidR="003E1AD7">
        <w:rPr>
          <w:rFonts w:ascii="Arial" w:hAnsi="Arial" w:cs="Arial"/>
          <w:sz w:val="20"/>
          <w:szCs w:val="20"/>
        </w:rPr>
        <w:t>7</w:t>
      </w:r>
      <w:r w:rsidR="002A4D85" w:rsidRPr="002B2467">
        <w:rPr>
          <w:rFonts w:ascii="Arial" w:hAnsi="Arial" w:cs="Arial"/>
          <w:sz w:val="20"/>
          <w:szCs w:val="20"/>
        </w:rPr>
        <w:t xml:space="preserve"> al </w:t>
      </w:r>
      <w:r w:rsidR="003E1AD7">
        <w:rPr>
          <w:rFonts w:ascii="Arial" w:hAnsi="Arial" w:cs="Arial"/>
          <w:sz w:val="20"/>
          <w:szCs w:val="20"/>
        </w:rPr>
        <w:t>1</w:t>
      </w:r>
      <w:r w:rsidR="002A4D85" w:rsidRPr="002B2467">
        <w:rPr>
          <w:rFonts w:ascii="Arial" w:hAnsi="Arial" w:cs="Arial"/>
          <w:sz w:val="20"/>
          <w:szCs w:val="20"/>
        </w:rPr>
        <w:t>4 del expediente administrativo).</w:t>
      </w:r>
    </w:p>
    <w:p w14:paraId="4EF30593" w14:textId="77777777" w:rsidR="002E0AF4" w:rsidRPr="002B2467" w:rsidRDefault="002E0AF4" w:rsidP="002E0AF4">
      <w:pPr>
        <w:jc w:val="both"/>
        <w:rPr>
          <w:rFonts w:ascii="Arial" w:hAnsi="Arial" w:cs="Arial"/>
          <w:sz w:val="24"/>
          <w:szCs w:val="24"/>
        </w:rPr>
      </w:pPr>
    </w:p>
    <w:p w14:paraId="5C29A6B3" w14:textId="77777777" w:rsidR="00905402" w:rsidRPr="00496937" w:rsidRDefault="00AB0920" w:rsidP="00905402">
      <w:pPr>
        <w:jc w:val="both"/>
        <w:rPr>
          <w:rFonts w:ascii="Arial" w:hAnsi="Arial" w:cs="Arial"/>
          <w:color w:val="000000" w:themeColor="text1"/>
          <w:sz w:val="22"/>
          <w:szCs w:val="22"/>
        </w:rPr>
      </w:pPr>
      <w:r w:rsidRPr="00B50D00">
        <w:rPr>
          <w:rFonts w:ascii="Arial" w:hAnsi="Arial" w:cs="Arial"/>
          <w:b/>
          <w:sz w:val="24"/>
          <w:szCs w:val="24"/>
        </w:rPr>
        <w:t>SEGUNDO</w:t>
      </w:r>
      <w:r w:rsidRPr="00063EF0">
        <w:rPr>
          <w:rFonts w:ascii="Arial" w:hAnsi="Arial" w:cs="Arial"/>
          <w:sz w:val="24"/>
          <w:szCs w:val="24"/>
        </w:rPr>
        <w:t>.-</w:t>
      </w:r>
      <w:r w:rsidR="00905402" w:rsidRPr="00063EF0">
        <w:rPr>
          <w:rFonts w:ascii="Arial" w:hAnsi="Arial" w:cs="Arial"/>
          <w:color w:val="000000" w:themeColor="text1"/>
          <w:sz w:val="24"/>
          <w:szCs w:val="24"/>
        </w:rPr>
        <w:t xml:space="preserve"> El Consejo de Transporte Público a través de la Dirección de Asuntos Jurídicos mediante oficio DAJ-2010</w:t>
      </w:r>
      <w:r w:rsidR="003E1AD7">
        <w:rPr>
          <w:rFonts w:ascii="Arial" w:hAnsi="Arial" w:cs="Arial"/>
          <w:color w:val="000000" w:themeColor="text1"/>
          <w:sz w:val="24"/>
          <w:szCs w:val="24"/>
        </w:rPr>
        <w:t>2033</w:t>
      </w:r>
      <w:r w:rsidR="00905402" w:rsidRPr="00063EF0">
        <w:rPr>
          <w:rFonts w:ascii="Arial" w:hAnsi="Arial" w:cs="Arial"/>
          <w:color w:val="000000" w:themeColor="text1"/>
          <w:sz w:val="24"/>
          <w:szCs w:val="24"/>
        </w:rPr>
        <w:t xml:space="preserve"> de </w:t>
      </w:r>
      <w:r w:rsidR="003E1AD7">
        <w:rPr>
          <w:rFonts w:ascii="Arial" w:hAnsi="Arial" w:cs="Arial"/>
          <w:color w:val="000000" w:themeColor="text1"/>
          <w:sz w:val="24"/>
          <w:szCs w:val="24"/>
        </w:rPr>
        <w:t>29</w:t>
      </w:r>
      <w:r w:rsidR="00905402" w:rsidRPr="00063EF0">
        <w:rPr>
          <w:rFonts w:ascii="Arial" w:hAnsi="Arial" w:cs="Arial"/>
          <w:color w:val="000000" w:themeColor="text1"/>
          <w:sz w:val="24"/>
          <w:szCs w:val="24"/>
        </w:rPr>
        <w:t xml:space="preserve"> de </w:t>
      </w:r>
      <w:r w:rsidR="003E1AD7">
        <w:rPr>
          <w:rFonts w:ascii="Arial" w:hAnsi="Arial" w:cs="Arial"/>
          <w:color w:val="000000" w:themeColor="text1"/>
          <w:sz w:val="24"/>
          <w:szCs w:val="24"/>
        </w:rPr>
        <w:t>junio</w:t>
      </w:r>
      <w:r w:rsidR="00905402" w:rsidRPr="00063EF0">
        <w:rPr>
          <w:rFonts w:ascii="Arial" w:hAnsi="Arial" w:cs="Arial"/>
          <w:color w:val="000000" w:themeColor="text1"/>
          <w:sz w:val="24"/>
          <w:szCs w:val="24"/>
        </w:rPr>
        <w:t xml:space="preserve"> de 2010, previene al recurrente</w:t>
      </w:r>
      <w:r w:rsidR="003E1AD7">
        <w:rPr>
          <w:rFonts w:ascii="Arial" w:hAnsi="Arial" w:cs="Arial"/>
          <w:color w:val="000000" w:themeColor="text1"/>
          <w:sz w:val="24"/>
          <w:szCs w:val="24"/>
        </w:rPr>
        <w:t xml:space="preserve"> </w:t>
      </w:r>
      <w:r w:rsidR="00905402" w:rsidRPr="00063EF0">
        <w:rPr>
          <w:rFonts w:ascii="Arial" w:hAnsi="Arial" w:cs="Arial"/>
          <w:color w:val="000000" w:themeColor="text1"/>
          <w:sz w:val="24"/>
          <w:szCs w:val="24"/>
        </w:rPr>
        <w:t>el día 1</w:t>
      </w:r>
      <w:r w:rsidR="003E1AD7">
        <w:rPr>
          <w:rFonts w:ascii="Arial" w:hAnsi="Arial" w:cs="Arial"/>
          <w:color w:val="000000" w:themeColor="text1"/>
          <w:sz w:val="24"/>
          <w:szCs w:val="24"/>
        </w:rPr>
        <w:t>°</w:t>
      </w:r>
      <w:r w:rsidR="00905402" w:rsidRPr="00063EF0">
        <w:rPr>
          <w:rFonts w:ascii="Arial" w:hAnsi="Arial" w:cs="Arial"/>
          <w:color w:val="000000" w:themeColor="text1"/>
          <w:sz w:val="24"/>
          <w:szCs w:val="24"/>
        </w:rPr>
        <w:t xml:space="preserve"> de </w:t>
      </w:r>
      <w:r w:rsidR="003E1AD7">
        <w:rPr>
          <w:rFonts w:ascii="Arial" w:hAnsi="Arial" w:cs="Arial"/>
          <w:color w:val="000000" w:themeColor="text1"/>
          <w:sz w:val="24"/>
          <w:szCs w:val="24"/>
        </w:rPr>
        <w:t>julio</w:t>
      </w:r>
      <w:r w:rsidR="00905402" w:rsidRPr="00063EF0">
        <w:rPr>
          <w:rFonts w:ascii="Arial" w:hAnsi="Arial" w:cs="Arial"/>
          <w:color w:val="000000" w:themeColor="text1"/>
          <w:sz w:val="24"/>
          <w:szCs w:val="24"/>
        </w:rPr>
        <w:t xml:space="preserve"> de 2010, en el lugar señalado para notificaciones, para que, dentro del plazo de 10 días hábiles, aporte la certificación de estar al día con el pago de las cuotas obrero patronales ante la Caja Costarricense de Seguro Social.</w:t>
      </w:r>
      <w:r w:rsidR="00905402" w:rsidRPr="00496937">
        <w:rPr>
          <w:rFonts w:ascii="Arial" w:hAnsi="Arial" w:cs="Arial"/>
          <w:color w:val="000000" w:themeColor="text1"/>
          <w:sz w:val="22"/>
          <w:szCs w:val="22"/>
        </w:rPr>
        <w:t xml:space="preserve"> </w:t>
      </w:r>
    </w:p>
    <w:p w14:paraId="44ED1A1D" w14:textId="77777777" w:rsidR="006F20DA" w:rsidRDefault="006F20DA" w:rsidP="002E0AF4">
      <w:pPr>
        <w:jc w:val="both"/>
        <w:rPr>
          <w:rFonts w:ascii="Arial" w:hAnsi="Arial" w:cs="Arial"/>
          <w:b/>
          <w:smallCaps/>
          <w:sz w:val="24"/>
          <w:szCs w:val="24"/>
        </w:rPr>
      </w:pPr>
    </w:p>
    <w:p w14:paraId="570F9264" w14:textId="77777777" w:rsidR="002E0AF4" w:rsidRPr="00B50D00" w:rsidRDefault="00525B14" w:rsidP="002E0AF4">
      <w:pPr>
        <w:jc w:val="both"/>
        <w:rPr>
          <w:rFonts w:ascii="Arial" w:hAnsi="Arial" w:cs="Arial"/>
          <w:b/>
          <w:smallCaps/>
          <w:sz w:val="24"/>
          <w:szCs w:val="24"/>
        </w:rPr>
      </w:pPr>
      <w:r w:rsidRPr="00B50D00">
        <w:rPr>
          <w:rFonts w:ascii="Arial" w:hAnsi="Arial" w:cs="Arial"/>
          <w:b/>
          <w:smallCaps/>
          <w:sz w:val="24"/>
          <w:szCs w:val="24"/>
        </w:rPr>
        <w:t>REDACTA EL JUEZ PORTUGUEZ MÉNDEZ</w:t>
      </w:r>
      <w:r w:rsidR="002E0AF4" w:rsidRPr="00B50D00">
        <w:rPr>
          <w:rFonts w:ascii="Arial" w:hAnsi="Arial" w:cs="Arial"/>
          <w:b/>
          <w:smallCaps/>
          <w:sz w:val="24"/>
          <w:szCs w:val="24"/>
        </w:rPr>
        <w:t>:</w:t>
      </w:r>
    </w:p>
    <w:p w14:paraId="0B6FE797" w14:textId="77777777" w:rsidR="002E0AF4" w:rsidRPr="00B50D00" w:rsidRDefault="002E0AF4" w:rsidP="002E0AF4">
      <w:pPr>
        <w:jc w:val="both"/>
        <w:rPr>
          <w:rFonts w:ascii="Arial" w:hAnsi="Arial" w:cs="Arial"/>
          <w:sz w:val="24"/>
          <w:szCs w:val="24"/>
        </w:rPr>
      </w:pPr>
    </w:p>
    <w:p w14:paraId="5F14367D" w14:textId="77777777" w:rsidR="009E11CA" w:rsidRPr="00B50D00" w:rsidRDefault="009E11CA" w:rsidP="002E0AF4">
      <w:pPr>
        <w:jc w:val="both"/>
        <w:rPr>
          <w:rFonts w:ascii="Arial" w:hAnsi="Arial" w:cs="Arial"/>
          <w:sz w:val="24"/>
          <w:szCs w:val="24"/>
        </w:rPr>
      </w:pPr>
    </w:p>
    <w:p w14:paraId="257B40D0" w14:textId="77777777" w:rsidR="002E0AF4" w:rsidRPr="00B50D00" w:rsidRDefault="002E0AF4" w:rsidP="002E0AF4">
      <w:pPr>
        <w:jc w:val="both"/>
        <w:rPr>
          <w:rFonts w:ascii="Arial" w:hAnsi="Arial" w:cs="Arial"/>
          <w:sz w:val="24"/>
          <w:szCs w:val="24"/>
        </w:rPr>
      </w:pPr>
    </w:p>
    <w:p w14:paraId="04723885" w14:textId="77777777" w:rsidR="00525B14" w:rsidRPr="00B50D00" w:rsidRDefault="002E0AF4" w:rsidP="002E0AF4">
      <w:pPr>
        <w:jc w:val="center"/>
        <w:rPr>
          <w:rFonts w:ascii="Arial" w:hAnsi="Arial" w:cs="Arial"/>
          <w:b/>
          <w:sz w:val="24"/>
          <w:szCs w:val="24"/>
        </w:rPr>
      </w:pPr>
      <w:r w:rsidRPr="00B50D00">
        <w:rPr>
          <w:rFonts w:ascii="Arial" w:hAnsi="Arial" w:cs="Arial"/>
          <w:b/>
          <w:sz w:val="24"/>
          <w:szCs w:val="24"/>
        </w:rPr>
        <w:t>CONSIDERANDO</w:t>
      </w:r>
    </w:p>
    <w:p w14:paraId="2CEEE856" w14:textId="77777777" w:rsidR="00496937" w:rsidRPr="00CC31A0" w:rsidRDefault="00496937" w:rsidP="002E0AF4">
      <w:pPr>
        <w:jc w:val="center"/>
        <w:rPr>
          <w:rFonts w:ascii="Arial" w:hAnsi="Arial" w:cs="Arial"/>
          <w:b/>
          <w:sz w:val="24"/>
          <w:szCs w:val="24"/>
        </w:rPr>
      </w:pPr>
    </w:p>
    <w:p w14:paraId="6453F08D" w14:textId="77777777" w:rsidR="00525B14" w:rsidRPr="00CC31A0" w:rsidRDefault="00525B14" w:rsidP="00525B14">
      <w:pPr>
        <w:rPr>
          <w:rFonts w:ascii="Arial" w:hAnsi="Arial" w:cs="Arial"/>
          <w:b/>
          <w:sz w:val="24"/>
          <w:szCs w:val="24"/>
        </w:rPr>
      </w:pPr>
    </w:p>
    <w:p w14:paraId="03402BBD" w14:textId="77777777" w:rsidR="00525B14" w:rsidRPr="00CC31A0" w:rsidRDefault="006C54AF" w:rsidP="00525B14">
      <w:pPr>
        <w:jc w:val="both"/>
        <w:rPr>
          <w:rFonts w:ascii="Arial" w:hAnsi="Arial" w:cs="Arial"/>
          <w:sz w:val="24"/>
          <w:szCs w:val="24"/>
        </w:rPr>
      </w:pPr>
      <w:r w:rsidRPr="00CC31A0">
        <w:rPr>
          <w:rFonts w:ascii="Arial" w:hAnsi="Arial" w:cs="Arial"/>
          <w:b/>
          <w:sz w:val="24"/>
          <w:szCs w:val="24"/>
        </w:rPr>
        <w:lastRenderedPageBreak/>
        <w:t>ÚNI</w:t>
      </w:r>
      <w:r w:rsidR="00525B14" w:rsidRPr="00CC31A0">
        <w:rPr>
          <w:rFonts w:ascii="Arial" w:hAnsi="Arial" w:cs="Arial"/>
          <w:b/>
          <w:sz w:val="24"/>
          <w:szCs w:val="24"/>
        </w:rPr>
        <w:t xml:space="preserve">CO.- </w:t>
      </w:r>
      <w:r w:rsidR="00525B14" w:rsidRPr="00CC31A0">
        <w:rPr>
          <w:rFonts w:ascii="Arial" w:hAnsi="Arial" w:cs="Arial"/>
          <w:sz w:val="24"/>
          <w:szCs w:val="24"/>
        </w:rPr>
        <w:t>El Consejo de Transporte Público a través de la Dirección de Asuntos Jurídicos mediante oficio DAJ-2010</w:t>
      </w:r>
      <w:r w:rsidR="00CC31A0" w:rsidRPr="00CC31A0">
        <w:rPr>
          <w:rFonts w:ascii="Arial" w:hAnsi="Arial" w:cs="Arial"/>
          <w:sz w:val="24"/>
          <w:szCs w:val="24"/>
        </w:rPr>
        <w:t>2023</w:t>
      </w:r>
      <w:r w:rsidR="00525B14" w:rsidRPr="00CC31A0">
        <w:rPr>
          <w:rFonts w:ascii="Arial" w:hAnsi="Arial" w:cs="Arial"/>
          <w:sz w:val="24"/>
          <w:szCs w:val="24"/>
        </w:rPr>
        <w:t xml:space="preserve"> de </w:t>
      </w:r>
      <w:r w:rsidR="00CC31A0" w:rsidRPr="00CC31A0">
        <w:rPr>
          <w:rFonts w:ascii="Arial" w:hAnsi="Arial" w:cs="Arial"/>
          <w:sz w:val="24"/>
          <w:szCs w:val="24"/>
        </w:rPr>
        <w:t>29</w:t>
      </w:r>
      <w:r w:rsidR="00525B14" w:rsidRPr="00CC31A0">
        <w:rPr>
          <w:rFonts w:ascii="Arial" w:hAnsi="Arial" w:cs="Arial"/>
          <w:sz w:val="24"/>
          <w:szCs w:val="24"/>
        </w:rPr>
        <w:t xml:space="preserve"> de </w:t>
      </w:r>
      <w:r w:rsidR="00CC31A0" w:rsidRPr="00CC31A0">
        <w:rPr>
          <w:rFonts w:ascii="Arial" w:hAnsi="Arial" w:cs="Arial"/>
          <w:sz w:val="24"/>
          <w:szCs w:val="24"/>
        </w:rPr>
        <w:t>junio</w:t>
      </w:r>
      <w:r w:rsidR="00525B14" w:rsidRPr="00CC31A0">
        <w:rPr>
          <w:rFonts w:ascii="Arial" w:hAnsi="Arial" w:cs="Arial"/>
          <w:sz w:val="24"/>
          <w:szCs w:val="24"/>
        </w:rPr>
        <w:t xml:space="preserve"> de 2010, previene al recurrente el día </w:t>
      </w:r>
      <w:r w:rsidR="00CC31A0" w:rsidRPr="00CC31A0">
        <w:rPr>
          <w:rFonts w:ascii="Arial" w:hAnsi="Arial" w:cs="Arial"/>
          <w:sz w:val="24"/>
          <w:szCs w:val="24"/>
        </w:rPr>
        <w:t xml:space="preserve">1° de julio de </w:t>
      </w:r>
      <w:r w:rsidR="00525B14" w:rsidRPr="00CC31A0">
        <w:rPr>
          <w:rFonts w:ascii="Arial" w:hAnsi="Arial" w:cs="Arial"/>
          <w:sz w:val="24"/>
          <w:szCs w:val="24"/>
        </w:rPr>
        <w:t xml:space="preserve">2010, en el </w:t>
      </w:r>
      <w:r w:rsidR="00CC31A0" w:rsidRPr="00CC31A0">
        <w:rPr>
          <w:rFonts w:ascii="Arial" w:hAnsi="Arial" w:cs="Arial"/>
          <w:sz w:val="24"/>
          <w:szCs w:val="24"/>
        </w:rPr>
        <w:t xml:space="preserve">fax </w:t>
      </w:r>
      <w:r w:rsidR="00525B14" w:rsidRPr="00CC31A0">
        <w:rPr>
          <w:rFonts w:ascii="Arial" w:hAnsi="Arial" w:cs="Arial"/>
          <w:sz w:val="24"/>
          <w:szCs w:val="24"/>
        </w:rPr>
        <w:t xml:space="preserve">señalado para notificaciones, para que, dentro del plazo de 10 </w:t>
      </w:r>
      <w:r w:rsidR="00525B14" w:rsidRPr="007B793F">
        <w:rPr>
          <w:rFonts w:ascii="Arial" w:hAnsi="Arial" w:cs="Arial"/>
          <w:color w:val="000000" w:themeColor="text1"/>
          <w:sz w:val="24"/>
          <w:szCs w:val="24"/>
        </w:rPr>
        <w:t xml:space="preserve">días hábiles, aporte la certificación de estar al día con el pago de </w:t>
      </w:r>
      <w:r w:rsidR="00CC31A0" w:rsidRPr="007B793F">
        <w:rPr>
          <w:rFonts w:ascii="Arial" w:hAnsi="Arial" w:cs="Arial"/>
          <w:color w:val="000000" w:themeColor="text1"/>
          <w:sz w:val="24"/>
          <w:szCs w:val="24"/>
        </w:rPr>
        <w:t>sus obligaciones bajo el régimen de Trabajador Independiente,</w:t>
      </w:r>
      <w:r w:rsidR="00525B14" w:rsidRPr="007B793F">
        <w:rPr>
          <w:rFonts w:ascii="Arial" w:hAnsi="Arial" w:cs="Arial"/>
          <w:color w:val="000000" w:themeColor="text1"/>
          <w:sz w:val="24"/>
          <w:szCs w:val="24"/>
        </w:rPr>
        <w:t xml:space="preserve"> ante la Caja Costarricense de Seguro Social</w:t>
      </w:r>
      <w:r w:rsidR="006F20DA" w:rsidRPr="007B793F">
        <w:rPr>
          <w:rFonts w:ascii="Arial" w:hAnsi="Arial" w:cs="Arial"/>
          <w:color w:val="000000" w:themeColor="text1"/>
          <w:sz w:val="24"/>
          <w:szCs w:val="24"/>
        </w:rPr>
        <w:t>, sin que el mismo cumpliera con lo prevenido</w:t>
      </w:r>
      <w:r w:rsidR="00525B14" w:rsidRPr="007B793F">
        <w:rPr>
          <w:rFonts w:ascii="Arial" w:hAnsi="Arial" w:cs="Arial"/>
          <w:color w:val="000000" w:themeColor="text1"/>
          <w:sz w:val="24"/>
          <w:szCs w:val="24"/>
        </w:rPr>
        <w:t xml:space="preserve">. </w:t>
      </w:r>
      <w:r w:rsidR="00CC31A0" w:rsidRPr="007B793F">
        <w:rPr>
          <w:rFonts w:ascii="Arial" w:hAnsi="Arial" w:cs="Arial"/>
          <w:color w:val="000000" w:themeColor="text1"/>
          <w:sz w:val="24"/>
          <w:szCs w:val="24"/>
        </w:rPr>
        <w:t>(Léanse los folios 20 y</w:t>
      </w:r>
      <w:r w:rsidR="00CC31A0">
        <w:rPr>
          <w:rFonts w:ascii="Arial" w:hAnsi="Arial" w:cs="Arial"/>
          <w:sz w:val="24"/>
          <w:szCs w:val="24"/>
        </w:rPr>
        <w:t xml:space="preserve"> 19 del expediente administrativo)</w:t>
      </w:r>
    </w:p>
    <w:p w14:paraId="4FDAB552" w14:textId="77777777" w:rsidR="00525B14" w:rsidRPr="00E6556F" w:rsidRDefault="00525B14" w:rsidP="00525B14">
      <w:pPr>
        <w:jc w:val="both"/>
        <w:rPr>
          <w:rFonts w:ascii="Arial" w:hAnsi="Arial" w:cs="Arial"/>
          <w:b/>
          <w:color w:val="548DD4" w:themeColor="text2" w:themeTint="99"/>
          <w:sz w:val="24"/>
          <w:szCs w:val="24"/>
        </w:rPr>
      </w:pPr>
    </w:p>
    <w:p w14:paraId="146AE575" w14:textId="77777777" w:rsidR="002E0AF4" w:rsidRPr="00B50D00" w:rsidRDefault="002E0AF4" w:rsidP="002E0AF4">
      <w:pPr>
        <w:jc w:val="both"/>
        <w:rPr>
          <w:rFonts w:ascii="Arial" w:hAnsi="Arial" w:cs="Arial"/>
          <w:sz w:val="24"/>
          <w:szCs w:val="24"/>
        </w:rPr>
      </w:pPr>
      <w:r w:rsidRPr="00B50D00">
        <w:rPr>
          <w:rFonts w:ascii="Arial" w:hAnsi="Arial" w:cs="Arial"/>
          <w:sz w:val="24"/>
          <w:szCs w:val="24"/>
        </w:rPr>
        <w:t xml:space="preserve">Cabe indicar que el requisito de encontrarse al día con las obligaciones de la Caja Costarricense del Seguro Social se encuentra establecido </w:t>
      </w:r>
      <w:r w:rsidR="00525B14" w:rsidRPr="00B50D00">
        <w:rPr>
          <w:rFonts w:ascii="Arial" w:hAnsi="Arial" w:cs="Arial"/>
          <w:sz w:val="24"/>
          <w:szCs w:val="24"/>
        </w:rPr>
        <w:t xml:space="preserve">en </w:t>
      </w:r>
      <w:r w:rsidR="008C49AF" w:rsidRPr="00B50D00">
        <w:rPr>
          <w:rFonts w:ascii="Arial" w:hAnsi="Arial" w:cs="Arial"/>
          <w:sz w:val="24"/>
          <w:szCs w:val="24"/>
        </w:rPr>
        <w:t xml:space="preserve">el artículo 74 de la Ley </w:t>
      </w:r>
      <w:proofErr w:type="spellStart"/>
      <w:r w:rsidR="008C49AF" w:rsidRPr="00B50D00">
        <w:rPr>
          <w:rFonts w:ascii="Arial" w:hAnsi="Arial" w:cs="Arial"/>
          <w:sz w:val="24"/>
          <w:szCs w:val="24"/>
        </w:rPr>
        <w:t>Nº</w:t>
      </w:r>
      <w:proofErr w:type="spellEnd"/>
      <w:r w:rsidR="008C49AF" w:rsidRPr="00B50D00">
        <w:rPr>
          <w:rFonts w:ascii="Arial" w:hAnsi="Arial" w:cs="Arial"/>
          <w:sz w:val="24"/>
          <w:szCs w:val="24"/>
        </w:rPr>
        <w:t xml:space="preserve"> 17 “Ley Constitutiva de la Caja Costarricense de Seguro Social” sus reformas y modificaciones vigentes</w:t>
      </w:r>
      <w:r w:rsidRPr="00B50D00">
        <w:rPr>
          <w:rFonts w:ascii="Arial" w:hAnsi="Arial" w:cs="Arial"/>
          <w:sz w:val="24"/>
          <w:szCs w:val="24"/>
        </w:rPr>
        <w:t xml:space="preserve">, de ahí que se faculta a la Administración a proceder al archivo de aquellas gestiones en las que se demuestre que el </w:t>
      </w:r>
      <w:proofErr w:type="spellStart"/>
      <w:r w:rsidRPr="00B50D00">
        <w:rPr>
          <w:rFonts w:ascii="Arial" w:hAnsi="Arial" w:cs="Arial"/>
          <w:sz w:val="24"/>
          <w:szCs w:val="24"/>
        </w:rPr>
        <w:t>petente</w:t>
      </w:r>
      <w:proofErr w:type="spellEnd"/>
      <w:r w:rsidRPr="00B50D00">
        <w:rPr>
          <w:rFonts w:ascii="Arial" w:hAnsi="Arial" w:cs="Arial"/>
          <w:sz w:val="24"/>
          <w:szCs w:val="24"/>
        </w:rPr>
        <w:t xml:space="preserve"> se encuentra moroso en el cumplimiento de las obligaciones para con esa entidad.</w:t>
      </w:r>
    </w:p>
    <w:p w14:paraId="63F17BBD" w14:textId="77777777" w:rsidR="002E0AF4" w:rsidRPr="00B50D00" w:rsidRDefault="002E0AF4" w:rsidP="002E0AF4">
      <w:pPr>
        <w:jc w:val="both"/>
        <w:rPr>
          <w:sz w:val="24"/>
          <w:szCs w:val="24"/>
        </w:rPr>
      </w:pPr>
    </w:p>
    <w:p w14:paraId="4224F161" w14:textId="77777777" w:rsidR="002E0AF4" w:rsidRPr="00B50D00" w:rsidRDefault="002E0AF4" w:rsidP="002E0AF4">
      <w:pPr>
        <w:jc w:val="both"/>
        <w:rPr>
          <w:rFonts w:ascii="Arial" w:hAnsi="Arial" w:cs="Arial"/>
          <w:sz w:val="22"/>
          <w:szCs w:val="22"/>
        </w:rPr>
      </w:pPr>
    </w:p>
    <w:p w14:paraId="1E4CE969" w14:textId="77777777" w:rsidR="002E0AF4" w:rsidRPr="00B50D00" w:rsidRDefault="002E0AF4" w:rsidP="002E0AF4">
      <w:pPr>
        <w:jc w:val="both"/>
        <w:rPr>
          <w:rFonts w:ascii="Arial" w:hAnsi="Arial" w:cs="Arial"/>
          <w:sz w:val="22"/>
          <w:szCs w:val="22"/>
        </w:rPr>
      </w:pPr>
      <w:r w:rsidRPr="00B50D00">
        <w:rPr>
          <w:rFonts w:ascii="Arial" w:hAnsi="Arial" w:cs="Arial"/>
          <w:sz w:val="22"/>
          <w:szCs w:val="22"/>
        </w:rPr>
        <w:t xml:space="preserve">Al respecto el </w:t>
      </w:r>
      <w:r w:rsidR="008C49AF" w:rsidRPr="00B50D00">
        <w:rPr>
          <w:rFonts w:ascii="Arial" w:hAnsi="Arial" w:cs="Arial"/>
          <w:sz w:val="22"/>
          <w:szCs w:val="22"/>
        </w:rPr>
        <w:t>artículo</w:t>
      </w:r>
      <w:r w:rsidRPr="00B50D00">
        <w:rPr>
          <w:rFonts w:ascii="Arial" w:hAnsi="Arial" w:cs="Arial"/>
          <w:sz w:val="22"/>
          <w:szCs w:val="22"/>
        </w:rPr>
        <w:t xml:space="preserve"> 74 de la Ley </w:t>
      </w:r>
      <w:proofErr w:type="spellStart"/>
      <w:r w:rsidRPr="00B50D00">
        <w:rPr>
          <w:rFonts w:ascii="Arial" w:hAnsi="Arial" w:cs="Arial"/>
          <w:sz w:val="22"/>
          <w:szCs w:val="22"/>
        </w:rPr>
        <w:t>Nº</w:t>
      </w:r>
      <w:proofErr w:type="spellEnd"/>
      <w:r w:rsidRPr="00B50D00">
        <w:rPr>
          <w:rFonts w:ascii="Arial" w:hAnsi="Arial" w:cs="Arial"/>
          <w:sz w:val="22"/>
          <w:szCs w:val="22"/>
        </w:rPr>
        <w:t xml:space="preserve"> 17 expresamente indica: </w:t>
      </w:r>
    </w:p>
    <w:p w14:paraId="07A32C74" w14:textId="77777777" w:rsidR="002E0AF4" w:rsidRPr="00B50D00" w:rsidRDefault="008C49AF" w:rsidP="002E0AF4">
      <w:pPr>
        <w:pStyle w:val="NormalWeb"/>
        <w:ind w:left="935"/>
        <w:jc w:val="both"/>
        <w:rPr>
          <w:i/>
          <w:sz w:val="22"/>
          <w:szCs w:val="22"/>
        </w:rPr>
      </w:pPr>
      <w:r w:rsidRPr="00B50D00">
        <w:rPr>
          <w:i/>
          <w:sz w:val="22"/>
          <w:szCs w:val="22"/>
        </w:rPr>
        <w:t>“</w:t>
      </w:r>
      <w:r w:rsidR="002E0AF4" w:rsidRPr="00B50D00">
        <w:rPr>
          <w:i/>
          <w:sz w:val="22"/>
          <w:szCs w:val="22"/>
        </w:rPr>
        <w:t xml:space="preserve">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w:t>
      </w:r>
    </w:p>
    <w:p w14:paraId="19ED0050" w14:textId="77777777" w:rsidR="002E0AF4" w:rsidRPr="00B50D00" w:rsidRDefault="002E0AF4" w:rsidP="002E0AF4">
      <w:pPr>
        <w:pStyle w:val="NormalWeb"/>
        <w:ind w:left="935"/>
        <w:jc w:val="both"/>
        <w:rPr>
          <w:i/>
          <w:sz w:val="22"/>
          <w:szCs w:val="22"/>
        </w:rPr>
      </w:pPr>
      <w:r w:rsidRPr="00B50D00">
        <w:rPr>
          <w:i/>
          <w:sz w:val="22"/>
          <w:szCs w:val="22"/>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3431A9F2" w14:textId="77777777" w:rsidR="002E0AF4" w:rsidRPr="00B50D00" w:rsidRDefault="002E0AF4" w:rsidP="002E0AF4">
      <w:pPr>
        <w:pStyle w:val="NormalWeb"/>
        <w:ind w:left="935"/>
        <w:jc w:val="both"/>
        <w:rPr>
          <w:i/>
          <w:sz w:val="22"/>
          <w:szCs w:val="22"/>
        </w:rPr>
      </w:pPr>
      <w:r w:rsidRPr="00B50D00">
        <w:rPr>
          <w:i/>
          <w:sz w:val="22"/>
          <w:szCs w:val="22"/>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14:paraId="70517B2F" w14:textId="77777777" w:rsidR="002E0AF4" w:rsidRPr="00B50D00" w:rsidRDefault="002E0AF4" w:rsidP="002E0AF4">
      <w:pPr>
        <w:pStyle w:val="NormalWeb"/>
        <w:ind w:left="935"/>
        <w:jc w:val="both"/>
        <w:rPr>
          <w:i/>
          <w:sz w:val="22"/>
          <w:szCs w:val="22"/>
        </w:rPr>
      </w:pPr>
      <w:r w:rsidRPr="00B50D00">
        <w:rPr>
          <w:i/>
          <w:sz w:val="22"/>
          <w:szCs w:val="22"/>
        </w:rPr>
        <w:t xml:space="preserve">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w:t>
      </w:r>
      <w:r w:rsidRPr="00B50D00">
        <w:rPr>
          <w:i/>
          <w:sz w:val="22"/>
          <w:szCs w:val="22"/>
        </w:rPr>
        <w:lastRenderedPageBreak/>
        <w:t>de la Administración Pública como de la Ley Reguladora de la Jurisdicción Contencioso-Administrativa.</w:t>
      </w:r>
    </w:p>
    <w:p w14:paraId="00EFA4DA" w14:textId="77777777" w:rsidR="002E0AF4" w:rsidRPr="00B50D00" w:rsidRDefault="002E0AF4" w:rsidP="002E0AF4">
      <w:pPr>
        <w:pStyle w:val="NormalWeb"/>
        <w:ind w:left="935"/>
        <w:jc w:val="both"/>
        <w:rPr>
          <w:i/>
          <w:sz w:val="22"/>
          <w:szCs w:val="22"/>
        </w:rPr>
      </w:pPr>
      <w:r w:rsidRPr="00B50D00">
        <w:rPr>
          <w:i/>
          <w:sz w:val="22"/>
          <w:szCs w:val="22"/>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0493EC88" w14:textId="77777777" w:rsidR="002E0AF4" w:rsidRPr="00B50D00" w:rsidRDefault="002E0AF4" w:rsidP="002E0AF4">
      <w:pPr>
        <w:pStyle w:val="NormalWeb"/>
        <w:ind w:left="935"/>
        <w:jc w:val="both"/>
        <w:rPr>
          <w:i/>
          <w:sz w:val="22"/>
          <w:szCs w:val="22"/>
        </w:rPr>
      </w:pPr>
      <w:r w:rsidRPr="00B50D00">
        <w:rPr>
          <w:i/>
          <w:sz w:val="22"/>
          <w:szCs w:val="22"/>
        </w:rPr>
        <w:t>3.- 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14:paraId="39E5CCC3" w14:textId="77777777" w:rsidR="002E0AF4" w:rsidRPr="00B50D00" w:rsidRDefault="002E0AF4" w:rsidP="002E0AF4">
      <w:pPr>
        <w:pStyle w:val="NormalWeb"/>
        <w:ind w:left="935"/>
        <w:jc w:val="both"/>
        <w:rPr>
          <w:i/>
          <w:sz w:val="22"/>
          <w:szCs w:val="22"/>
        </w:rPr>
      </w:pPr>
      <w:r w:rsidRPr="00B50D00">
        <w:rPr>
          <w:i/>
          <w:sz w:val="22"/>
          <w:szCs w:val="22"/>
        </w:rPr>
        <w:t xml:space="preserve">4.- El otorgamiento del beneficio dispuesto en el párrafo segundo del artículo 5 de la Ley Orgánica de la Contraloría General de la República. </w:t>
      </w:r>
    </w:p>
    <w:p w14:paraId="3FED3262" w14:textId="77777777" w:rsidR="002E0AF4" w:rsidRPr="00B50D00" w:rsidRDefault="002E0AF4" w:rsidP="002E0AF4">
      <w:pPr>
        <w:pStyle w:val="NormalWeb"/>
        <w:ind w:left="935"/>
        <w:jc w:val="both"/>
        <w:rPr>
          <w:i/>
          <w:sz w:val="22"/>
          <w:szCs w:val="22"/>
        </w:rPr>
      </w:pPr>
      <w:r w:rsidRPr="00B50D00">
        <w:rPr>
          <w:i/>
          <w:sz w:val="22"/>
          <w:szCs w:val="22"/>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09B2B684" w14:textId="77777777" w:rsidR="002E0AF4" w:rsidRPr="00B50D00" w:rsidRDefault="002E0AF4" w:rsidP="002E0AF4">
      <w:pPr>
        <w:pStyle w:val="NormalWeb"/>
        <w:ind w:left="935"/>
        <w:jc w:val="both"/>
        <w:rPr>
          <w:i/>
          <w:sz w:val="22"/>
          <w:szCs w:val="22"/>
        </w:rPr>
      </w:pPr>
      <w:r w:rsidRPr="00B50D00">
        <w:rPr>
          <w:i/>
          <w:sz w:val="22"/>
          <w:szCs w:val="22"/>
        </w:rPr>
        <w:t xml:space="preserve">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w:t>
      </w:r>
    </w:p>
    <w:p w14:paraId="2810A26C" w14:textId="77777777" w:rsidR="002E0AF4" w:rsidRPr="00B50D00" w:rsidRDefault="002E0AF4" w:rsidP="002E0AF4">
      <w:pPr>
        <w:jc w:val="both"/>
        <w:rPr>
          <w:sz w:val="22"/>
          <w:szCs w:val="22"/>
        </w:rPr>
      </w:pPr>
    </w:p>
    <w:p w14:paraId="2133D31E" w14:textId="77777777" w:rsidR="002E0AF4" w:rsidRPr="00B50D00" w:rsidRDefault="002E0AF4" w:rsidP="002E0AF4">
      <w:pPr>
        <w:jc w:val="both"/>
        <w:rPr>
          <w:rFonts w:ascii="Arial" w:hAnsi="Arial" w:cs="Arial"/>
          <w:sz w:val="24"/>
          <w:szCs w:val="24"/>
        </w:rPr>
      </w:pPr>
      <w:r w:rsidRPr="00B50D00">
        <w:rPr>
          <w:rFonts w:ascii="Arial" w:hAnsi="Arial" w:cs="Arial"/>
          <w:sz w:val="24"/>
          <w:szCs w:val="24"/>
        </w:rPr>
        <w:t xml:space="preserve">La Sala Constitucional ha establecido que la Administración al prevenir este requisito no violenta el principio constitucional del derecho a la justicia por cuanto el mismo se encuentra previamente establecido por ley. En Resolución </w:t>
      </w:r>
      <w:proofErr w:type="spellStart"/>
      <w:r w:rsidRPr="00B50D00">
        <w:rPr>
          <w:rFonts w:ascii="Arial" w:hAnsi="Arial" w:cs="Arial"/>
          <w:sz w:val="24"/>
          <w:szCs w:val="24"/>
        </w:rPr>
        <w:t>Nº</w:t>
      </w:r>
      <w:proofErr w:type="spellEnd"/>
      <w:r w:rsidRPr="00B50D00">
        <w:rPr>
          <w:rFonts w:ascii="Arial" w:hAnsi="Arial" w:cs="Arial"/>
          <w:sz w:val="24"/>
          <w:szCs w:val="24"/>
        </w:rPr>
        <w:t xml:space="preserve"> 2006-4054 de las 16:06 horas del 28 de marzo del 2006, y con ocasión de un Recurso de Amparo interpuesto en ese sentido indicó: </w:t>
      </w:r>
    </w:p>
    <w:p w14:paraId="5C36DD1F" w14:textId="77777777" w:rsidR="002E0AF4" w:rsidRPr="00B50D00" w:rsidRDefault="002E0AF4" w:rsidP="002E0AF4">
      <w:pPr>
        <w:pStyle w:val="NormalWeb"/>
        <w:ind w:left="935"/>
        <w:rPr>
          <w:i/>
          <w:sz w:val="22"/>
          <w:szCs w:val="22"/>
          <w:lang w:val="es-CR"/>
        </w:rPr>
      </w:pPr>
      <w:r w:rsidRPr="00B50D00">
        <w:rPr>
          <w:bCs/>
          <w:i/>
          <w:sz w:val="22"/>
          <w:szCs w:val="22"/>
          <w:lang w:val="es-CR"/>
        </w:rPr>
        <w:t xml:space="preserve">“III.- Objeto del Recurso. </w:t>
      </w:r>
      <w:r w:rsidRPr="00B50D00">
        <w:rPr>
          <w:i/>
          <w:sz w:val="22"/>
          <w:szCs w:val="22"/>
          <w:lang w:val="es-CR"/>
        </w:rPr>
        <w:t xml:space="preserve">El recurrente acusa la supuesta restricción ilegítima de su derecho de acceso a la justicia, porque se condicionó la impugnación del artículo 5.2 de la Sesión Ordinaria 041-2005 de la Junta Directiva del Consejo de Transporte Público, al cumplimiento de varios requisitos que exceden lo razonable pues consisten en la imposición de cargas económicas que asegura la empresa amparada no puede cumplir. </w:t>
      </w:r>
    </w:p>
    <w:p w14:paraId="3FCDC315" w14:textId="345517B3" w:rsidR="002E0AF4" w:rsidRPr="00B50D00" w:rsidRDefault="002E0AF4" w:rsidP="002E0AF4">
      <w:pPr>
        <w:pStyle w:val="NormalWeb"/>
        <w:ind w:left="935"/>
        <w:jc w:val="both"/>
        <w:rPr>
          <w:rFonts w:ascii="Arial" w:hAnsi="Arial" w:cs="Arial"/>
          <w:lang w:val="es-CR"/>
        </w:rPr>
      </w:pPr>
      <w:r w:rsidRPr="00B50D00">
        <w:rPr>
          <w:b/>
          <w:bCs/>
          <w:i/>
          <w:sz w:val="22"/>
          <w:szCs w:val="22"/>
          <w:lang w:val="es-CR"/>
        </w:rPr>
        <w:t>IV.- Sobre el fondo.</w:t>
      </w:r>
      <w:r w:rsidRPr="00B50D00">
        <w:rPr>
          <w:i/>
          <w:sz w:val="22"/>
          <w:szCs w:val="22"/>
          <w:lang w:val="es-CR"/>
        </w:rPr>
        <w:t xml:space="preserve">- Del informe rendido bajo fe de juramento por las autoridades recurridas -que se tiene dado bajo la gravedad de juramento, con oportuno apercibimiento de las consecuencias incluso penales, contenidas en el numeral 44 de la Ley que rige esta jurisdicción- se acredita que la actuación que se impugna de la Dirección de Asuntos </w:t>
      </w:r>
      <w:r w:rsidRPr="00B50D00">
        <w:rPr>
          <w:i/>
          <w:sz w:val="22"/>
          <w:szCs w:val="22"/>
          <w:lang w:val="es-CR"/>
        </w:rPr>
        <w:lastRenderedPageBreak/>
        <w:t xml:space="preserve">Jurídicos del Consejo de Transporte Público no lesiona derecho fundamental alguno a la empresa amparada. La Sala aprecia que efectivamente mediante oficio 052348 comunicado el 29 de julio del 2005 al representante legal de </w:t>
      </w:r>
      <w:r w:rsidR="007A50F0">
        <w:rPr>
          <w:i/>
          <w:sz w:val="22"/>
          <w:szCs w:val="22"/>
          <w:lang w:val="es-CR"/>
        </w:rPr>
        <w:t>S...</w:t>
      </w:r>
      <w:r w:rsidRPr="00B50D00">
        <w:rPr>
          <w:i/>
          <w:sz w:val="22"/>
          <w:szCs w:val="22"/>
          <w:lang w:val="es-CR"/>
        </w:rPr>
        <w:t xml:space="preserve">, S.A., se le indicó que para dar trámite a los recursos interpuestos debe presentar los siguientes documentos: 1) Constancia del Consejo de Seguridad Vial que todas las unidas autorizadas dentro de la flota óptima de la empresa se encuentran al día en las infracciones de la Ley de Tránsito; 2) Certificación de la Caja Costarricense de Seguro Social que la empresa se encuentra al día en el pago de las cuotas obrero patronales y 3) Copias certificadas de los derechos de circulación de las unidades registradas en flota óptima de la empresa SACSA. Además, se les informó que de no cumplirse con los requisitos mencionados dentro de los 10 días hábiles contados a partir del día siguientes de la notificación del oficio de marras se procedería al archivo de la gestión. </w:t>
      </w:r>
      <w:r w:rsidRPr="00B50D00">
        <w:rPr>
          <w:i/>
          <w:sz w:val="22"/>
          <w:szCs w:val="22"/>
          <w:u w:val="single"/>
          <w:lang w:val="es-CR"/>
        </w:rPr>
        <w:t xml:space="preserve">Sin embargo, los requisitos no son arbitrarios sino que tienen fundamento en disposiciones legales como el numeral 207 de la Ley de Tránsito, los artículos 24 inciso c y 25 de la Ley 7969 y el artículo 74 de la Ley Constitutiva de la CCSS, que imponen al Consejo solicitar esa documentación con cada gestión de las que la normativa señala, en virtud de la vigencia del principio de legalidad. El archivo de la gestión de la amparada por la falta de presentación de la documentación solicitada tampoco constituye violación al numeral 41 de la Constitución Política, pues es la consecuencia establecida en el numeral 264 de la Ley General de la Administración Pública en caso de que el administrado no cumpliera lo prevenido en el plazo conferido al efecto, lo cual le fue advertido expresamente de manera que tampoco se le causó indefensión. Por todo lo anterior, estima la Sala que no se ha producido infracción alguna a los derechos que el recurrente acusa lesionados, por lo que el recurso debe ser declarado sin lugar. </w:t>
      </w:r>
      <w:r w:rsidRPr="00B50D00">
        <w:rPr>
          <w:b/>
          <w:bCs/>
          <w:i/>
          <w:sz w:val="22"/>
          <w:szCs w:val="22"/>
          <w:u w:val="single"/>
          <w:lang w:val="es-CR"/>
        </w:rPr>
        <w:t xml:space="preserve">Por tanto: </w:t>
      </w:r>
      <w:r w:rsidRPr="00B50D00">
        <w:rPr>
          <w:i/>
          <w:sz w:val="22"/>
          <w:szCs w:val="22"/>
          <w:u w:val="single"/>
          <w:lang w:val="es-CR"/>
        </w:rPr>
        <w:t>Se declara sin lugar el recurso”</w:t>
      </w:r>
      <w:r w:rsidRPr="00B50D00">
        <w:rPr>
          <w:sz w:val="22"/>
          <w:szCs w:val="22"/>
          <w:lang w:val="es-CR"/>
        </w:rPr>
        <w:t xml:space="preserve"> (</w:t>
      </w:r>
      <w:r w:rsidR="008C49AF" w:rsidRPr="00B50D00">
        <w:rPr>
          <w:sz w:val="22"/>
          <w:szCs w:val="22"/>
          <w:lang w:val="es-CR"/>
        </w:rPr>
        <w:t>E</w:t>
      </w:r>
      <w:r w:rsidRPr="00B50D00">
        <w:rPr>
          <w:rFonts w:ascii="Arial" w:hAnsi="Arial" w:cs="Arial"/>
          <w:sz w:val="22"/>
          <w:szCs w:val="22"/>
          <w:lang w:val="es-CR"/>
        </w:rPr>
        <w:t xml:space="preserve">l subrayado no es </w:t>
      </w:r>
      <w:r w:rsidRPr="00B50D00">
        <w:rPr>
          <w:rFonts w:ascii="Arial" w:hAnsi="Arial" w:cs="Arial"/>
          <w:lang w:val="es-CR"/>
        </w:rPr>
        <w:t xml:space="preserve">del original) </w:t>
      </w:r>
    </w:p>
    <w:p w14:paraId="53C1C7C8" w14:textId="77777777" w:rsidR="002E0AF4" w:rsidRPr="007B793F" w:rsidRDefault="002E0AF4" w:rsidP="002E0AF4">
      <w:pPr>
        <w:spacing w:after="120"/>
        <w:jc w:val="both"/>
        <w:rPr>
          <w:rFonts w:ascii="Arial" w:hAnsi="Arial" w:cs="Arial"/>
          <w:color w:val="000000" w:themeColor="text1"/>
          <w:sz w:val="24"/>
          <w:szCs w:val="24"/>
        </w:rPr>
      </w:pPr>
      <w:r w:rsidRPr="00B50D00">
        <w:rPr>
          <w:rFonts w:ascii="Arial" w:hAnsi="Arial" w:cs="Arial"/>
          <w:sz w:val="24"/>
          <w:szCs w:val="24"/>
        </w:rPr>
        <w:t xml:space="preserve">Así las cosas y </w:t>
      </w:r>
      <w:r w:rsidRPr="007B793F">
        <w:rPr>
          <w:rFonts w:ascii="Arial" w:hAnsi="Arial" w:cs="Arial"/>
          <w:color w:val="000000" w:themeColor="text1"/>
          <w:sz w:val="24"/>
          <w:szCs w:val="24"/>
        </w:rPr>
        <w:t xml:space="preserve">dado que </w:t>
      </w:r>
      <w:r w:rsidR="00937EB8" w:rsidRPr="007B793F">
        <w:rPr>
          <w:rFonts w:ascii="Arial" w:hAnsi="Arial" w:cs="Arial"/>
          <w:color w:val="000000" w:themeColor="text1"/>
          <w:sz w:val="24"/>
          <w:szCs w:val="24"/>
        </w:rPr>
        <w:t xml:space="preserve">el </w:t>
      </w:r>
      <w:r w:rsidRPr="007B793F">
        <w:rPr>
          <w:rFonts w:ascii="Arial" w:hAnsi="Arial" w:cs="Arial"/>
          <w:color w:val="000000" w:themeColor="text1"/>
          <w:sz w:val="24"/>
          <w:szCs w:val="24"/>
        </w:rPr>
        <w:t>recurrente fue prevenid</w:t>
      </w:r>
      <w:r w:rsidR="00937EB8" w:rsidRPr="007B793F">
        <w:rPr>
          <w:rFonts w:ascii="Arial" w:hAnsi="Arial" w:cs="Arial"/>
          <w:color w:val="000000" w:themeColor="text1"/>
          <w:sz w:val="24"/>
          <w:szCs w:val="24"/>
        </w:rPr>
        <w:t>o</w:t>
      </w:r>
      <w:r w:rsidRPr="007B793F">
        <w:rPr>
          <w:rFonts w:ascii="Arial" w:hAnsi="Arial" w:cs="Arial"/>
          <w:color w:val="000000" w:themeColor="text1"/>
          <w:sz w:val="24"/>
          <w:szCs w:val="24"/>
        </w:rPr>
        <w:t xml:space="preserve"> en su oportunidad para que aportara certificación de encontrarse al día con las obligaciones de la Caja </w:t>
      </w:r>
      <w:r w:rsidR="008C49AF" w:rsidRPr="007B793F">
        <w:rPr>
          <w:rFonts w:ascii="Arial" w:hAnsi="Arial" w:cs="Arial"/>
          <w:color w:val="000000" w:themeColor="text1"/>
          <w:sz w:val="24"/>
          <w:szCs w:val="24"/>
        </w:rPr>
        <w:t>Costarricense del Seguro Social</w:t>
      </w:r>
      <w:r w:rsidRPr="007B793F">
        <w:rPr>
          <w:rFonts w:ascii="Arial" w:hAnsi="Arial" w:cs="Arial"/>
          <w:color w:val="000000" w:themeColor="text1"/>
          <w:sz w:val="24"/>
          <w:szCs w:val="24"/>
        </w:rPr>
        <w:t>, sin que lo que lo hubiere efectuado en el plazo conferido</w:t>
      </w:r>
      <w:r w:rsidR="008C49AF" w:rsidRPr="007B793F">
        <w:rPr>
          <w:rFonts w:ascii="Arial" w:hAnsi="Arial" w:cs="Arial"/>
          <w:color w:val="000000" w:themeColor="text1"/>
          <w:sz w:val="24"/>
          <w:szCs w:val="24"/>
        </w:rPr>
        <w:t xml:space="preserve"> ni durante el tiempo que el caso ha estado en el Tribunal</w:t>
      </w:r>
      <w:r w:rsidRPr="007B793F">
        <w:rPr>
          <w:rFonts w:ascii="Arial" w:hAnsi="Arial" w:cs="Arial"/>
          <w:color w:val="000000" w:themeColor="text1"/>
          <w:sz w:val="24"/>
          <w:szCs w:val="24"/>
        </w:rPr>
        <w:t>, lo procedente es el Archivo de la presente impugnación</w:t>
      </w:r>
      <w:r w:rsidR="00006194" w:rsidRPr="007B793F">
        <w:rPr>
          <w:rFonts w:ascii="Arial" w:hAnsi="Arial" w:cs="Arial"/>
          <w:color w:val="000000" w:themeColor="text1"/>
          <w:sz w:val="24"/>
          <w:szCs w:val="24"/>
        </w:rPr>
        <w:t>, según las determinaciones del artículo 264 de la Ley General de la Administración Pública</w:t>
      </w:r>
      <w:r w:rsidRPr="007B793F">
        <w:rPr>
          <w:rFonts w:ascii="Arial" w:hAnsi="Arial" w:cs="Arial"/>
          <w:color w:val="000000" w:themeColor="text1"/>
          <w:sz w:val="24"/>
          <w:szCs w:val="24"/>
        </w:rPr>
        <w:t xml:space="preserve">. </w:t>
      </w:r>
    </w:p>
    <w:p w14:paraId="4C1A249D" w14:textId="77777777" w:rsidR="002E0AF4" w:rsidRPr="007B793F" w:rsidRDefault="002E0AF4" w:rsidP="002E0AF4">
      <w:pPr>
        <w:ind w:left="-187"/>
        <w:jc w:val="center"/>
        <w:rPr>
          <w:rFonts w:ascii="Arial" w:hAnsi="Arial" w:cs="Arial"/>
          <w:b/>
          <w:color w:val="000000" w:themeColor="text1"/>
          <w:sz w:val="24"/>
          <w:szCs w:val="24"/>
        </w:rPr>
      </w:pPr>
    </w:p>
    <w:p w14:paraId="21FB7686" w14:textId="77777777" w:rsidR="00BE0846" w:rsidRDefault="00BE0846" w:rsidP="002E0AF4">
      <w:pPr>
        <w:ind w:left="-187"/>
        <w:jc w:val="center"/>
        <w:rPr>
          <w:rFonts w:ascii="Arial" w:hAnsi="Arial" w:cs="Arial"/>
          <w:b/>
          <w:sz w:val="24"/>
          <w:szCs w:val="24"/>
        </w:rPr>
      </w:pPr>
    </w:p>
    <w:p w14:paraId="46FEC434" w14:textId="77777777" w:rsidR="00BE0846" w:rsidRDefault="00BE0846" w:rsidP="002E0AF4">
      <w:pPr>
        <w:ind w:left="-187"/>
        <w:jc w:val="center"/>
        <w:rPr>
          <w:rFonts w:ascii="Arial" w:hAnsi="Arial" w:cs="Arial"/>
          <w:b/>
          <w:sz w:val="24"/>
          <w:szCs w:val="24"/>
        </w:rPr>
      </w:pPr>
    </w:p>
    <w:p w14:paraId="36B9CA58" w14:textId="77777777" w:rsidR="00BE0846" w:rsidRDefault="00BE0846" w:rsidP="002E0AF4">
      <w:pPr>
        <w:ind w:left="-187"/>
        <w:jc w:val="center"/>
        <w:rPr>
          <w:rFonts w:ascii="Arial" w:hAnsi="Arial" w:cs="Arial"/>
          <w:b/>
          <w:sz w:val="24"/>
          <w:szCs w:val="24"/>
        </w:rPr>
      </w:pPr>
    </w:p>
    <w:p w14:paraId="10946870" w14:textId="77777777" w:rsidR="002E0AF4" w:rsidRPr="00063EF0" w:rsidRDefault="002E0AF4" w:rsidP="002E0AF4">
      <w:pPr>
        <w:ind w:left="-187"/>
        <w:jc w:val="center"/>
        <w:rPr>
          <w:rFonts w:ascii="Arial" w:hAnsi="Arial" w:cs="Arial"/>
          <w:b/>
          <w:sz w:val="24"/>
          <w:szCs w:val="24"/>
        </w:rPr>
      </w:pPr>
      <w:r w:rsidRPr="00063EF0">
        <w:rPr>
          <w:rFonts w:ascii="Arial" w:hAnsi="Arial" w:cs="Arial"/>
          <w:b/>
          <w:sz w:val="24"/>
          <w:szCs w:val="24"/>
        </w:rPr>
        <w:t>POR TANTO</w:t>
      </w:r>
    </w:p>
    <w:p w14:paraId="28775BB1" w14:textId="77777777" w:rsidR="002E0AF4" w:rsidRPr="00063EF0" w:rsidRDefault="002E0AF4" w:rsidP="002E0AF4">
      <w:pPr>
        <w:ind w:left="-187"/>
        <w:jc w:val="both"/>
        <w:rPr>
          <w:rFonts w:ascii="Arial" w:hAnsi="Arial" w:cs="Arial"/>
          <w:sz w:val="24"/>
          <w:szCs w:val="24"/>
        </w:rPr>
      </w:pPr>
    </w:p>
    <w:p w14:paraId="06056853" w14:textId="77777777" w:rsidR="009E11CA" w:rsidRPr="00063EF0" w:rsidRDefault="009E11CA" w:rsidP="002E0AF4">
      <w:pPr>
        <w:ind w:left="-187"/>
        <w:jc w:val="both"/>
        <w:rPr>
          <w:rFonts w:ascii="Arial" w:hAnsi="Arial" w:cs="Arial"/>
          <w:sz w:val="24"/>
          <w:szCs w:val="24"/>
        </w:rPr>
      </w:pPr>
    </w:p>
    <w:p w14:paraId="187FF585" w14:textId="7E562D7D" w:rsidR="002E0AF4" w:rsidRPr="00063EF0" w:rsidRDefault="002E0AF4" w:rsidP="002E0AF4">
      <w:pPr>
        <w:ind w:left="-187"/>
        <w:jc w:val="both"/>
        <w:rPr>
          <w:rFonts w:ascii="Arial" w:hAnsi="Arial" w:cs="Arial"/>
          <w:sz w:val="24"/>
          <w:szCs w:val="24"/>
        </w:rPr>
      </w:pPr>
      <w:r w:rsidRPr="00063EF0">
        <w:rPr>
          <w:rFonts w:ascii="Arial" w:hAnsi="Arial" w:cs="Arial"/>
          <w:b/>
          <w:sz w:val="24"/>
          <w:szCs w:val="24"/>
        </w:rPr>
        <w:t>I.-</w:t>
      </w:r>
      <w:r w:rsidRPr="00063EF0">
        <w:rPr>
          <w:rFonts w:ascii="Arial" w:hAnsi="Arial" w:cs="Arial"/>
          <w:sz w:val="24"/>
          <w:szCs w:val="24"/>
        </w:rPr>
        <w:t xml:space="preserve"> Se ordena el Archivo del Recurso de </w:t>
      </w:r>
      <w:r w:rsidR="00063EF0" w:rsidRPr="00063EF0">
        <w:rPr>
          <w:rFonts w:ascii="Arial" w:hAnsi="Arial" w:cs="Arial"/>
          <w:sz w:val="24"/>
          <w:szCs w:val="24"/>
        </w:rPr>
        <w:t xml:space="preserve">Apelación en Subsidio y Nulidad Absoluta Concomitante, interpuesto por </w:t>
      </w:r>
      <w:r w:rsidR="007A50F0">
        <w:rPr>
          <w:rFonts w:ascii="Arial" w:hAnsi="Arial" w:cs="Arial"/>
          <w:b/>
          <w:sz w:val="24"/>
          <w:szCs w:val="24"/>
        </w:rPr>
        <w:t>FZO</w:t>
      </w:r>
      <w:r w:rsidR="00063EF0" w:rsidRPr="00063EF0">
        <w:rPr>
          <w:rFonts w:ascii="Arial" w:hAnsi="Arial" w:cs="Arial"/>
          <w:sz w:val="24"/>
          <w:szCs w:val="24"/>
        </w:rPr>
        <w:t xml:space="preserve">, cédula de identidad número </w:t>
      </w:r>
      <w:proofErr w:type="gramStart"/>
      <w:r w:rsidR="007A50F0">
        <w:rPr>
          <w:rFonts w:ascii="Arial" w:hAnsi="Arial" w:cs="Arial"/>
          <w:sz w:val="24"/>
          <w:szCs w:val="24"/>
        </w:rPr>
        <w:t>...</w:t>
      </w:r>
      <w:r w:rsidR="00063EF0" w:rsidRPr="00063EF0">
        <w:rPr>
          <w:rFonts w:ascii="Arial" w:hAnsi="Arial" w:cs="Arial"/>
          <w:sz w:val="24"/>
          <w:szCs w:val="24"/>
        </w:rPr>
        <w:t>,  por</w:t>
      </w:r>
      <w:proofErr w:type="gramEnd"/>
      <w:r w:rsidR="00063EF0" w:rsidRPr="00063EF0">
        <w:rPr>
          <w:rFonts w:ascii="Arial" w:hAnsi="Arial" w:cs="Arial"/>
          <w:sz w:val="24"/>
          <w:szCs w:val="24"/>
        </w:rPr>
        <w:t xml:space="preserve"> intermedio de su Apoderado Especial </w:t>
      </w:r>
      <w:r w:rsidR="007A50F0">
        <w:rPr>
          <w:rFonts w:ascii="Arial" w:hAnsi="Arial" w:cs="Arial"/>
          <w:sz w:val="24"/>
          <w:szCs w:val="24"/>
        </w:rPr>
        <w:t>MC</w:t>
      </w:r>
      <w:r w:rsidR="00063EF0" w:rsidRPr="00063EF0">
        <w:rPr>
          <w:rFonts w:ascii="Arial" w:hAnsi="Arial" w:cs="Arial"/>
          <w:sz w:val="24"/>
          <w:szCs w:val="24"/>
        </w:rPr>
        <w:t xml:space="preserve">  cédula de identidad número </w:t>
      </w:r>
      <w:r w:rsidR="007A50F0">
        <w:rPr>
          <w:rFonts w:ascii="Arial" w:hAnsi="Arial" w:cs="Arial"/>
          <w:sz w:val="24"/>
          <w:szCs w:val="24"/>
        </w:rPr>
        <w:t>...</w:t>
      </w:r>
      <w:r w:rsidR="00063EF0" w:rsidRPr="00063EF0">
        <w:rPr>
          <w:rFonts w:ascii="Arial" w:hAnsi="Arial" w:cs="Arial"/>
          <w:sz w:val="24"/>
          <w:szCs w:val="24"/>
        </w:rPr>
        <w:t>,  contra el Artículo 6.9.6 de la Sesión Ordinaria 18-2010 del 23 de marzo del 2010, celebrada por la Junta Directiva del Consejo de Transporte Público.</w:t>
      </w:r>
    </w:p>
    <w:p w14:paraId="7FFAC016" w14:textId="77777777" w:rsidR="009E11CA" w:rsidRPr="00063EF0" w:rsidRDefault="009E11CA" w:rsidP="002E0AF4">
      <w:pPr>
        <w:ind w:left="-187"/>
        <w:jc w:val="both"/>
        <w:rPr>
          <w:rFonts w:ascii="Arial" w:hAnsi="Arial" w:cs="Arial"/>
          <w:sz w:val="24"/>
          <w:szCs w:val="24"/>
        </w:rPr>
      </w:pPr>
    </w:p>
    <w:p w14:paraId="51A804DA" w14:textId="77777777" w:rsidR="002E0AF4" w:rsidRPr="00063EF0" w:rsidRDefault="002E0AF4" w:rsidP="002E0AF4">
      <w:pPr>
        <w:pStyle w:val="Textoindependiente2"/>
        <w:tabs>
          <w:tab w:val="left" w:pos="2002"/>
        </w:tabs>
        <w:ind w:left="-187"/>
        <w:rPr>
          <w:rFonts w:ascii="Arial" w:hAnsi="Arial" w:cs="Arial"/>
          <w:b/>
          <w:szCs w:val="24"/>
        </w:rPr>
      </w:pPr>
      <w:r w:rsidRPr="00063EF0">
        <w:rPr>
          <w:rFonts w:ascii="Arial" w:hAnsi="Arial" w:cs="Arial"/>
          <w:b/>
          <w:szCs w:val="24"/>
        </w:rPr>
        <w:lastRenderedPageBreak/>
        <w:t>II</w:t>
      </w:r>
      <w:r w:rsidRPr="00063EF0">
        <w:rPr>
          <w:rFonts w:ascii="Arial" w:hAnsi="Arial" w:cs="Arial"/>
          <w:szCs w:val="24"/>
        </w:rPr>
        <w:t xml:space="preserve">.- Por carecer la presente resolución de ulterior recurso en sede administrativa, de conformidad con los artículos 16 y 22 inciso c) de la Ley 7969, </w:t>
      </w:r>
      <w:r w:rsidRPr="00063EF0">
        <w:rPr>
          <w:rFonts w:ascii="Arial" w:hAnsi="Arial" w:cs="Arial"/>
          <w:i/>
          <w:szCs w:val="24"/>
        </w:rPr>
        <w:t>se da por agotada la vía administrativa</w:t>
      </w:r>
      <w:r w:rsidRPr="00063EF0">
        <w:rPr>
          <w:rFonts w:ascii="Arial" w:hAnsi="Arial" w:cs="Arial"/>
          <w:szCs w:val="24"/>
        </w:rPr>
        <w:t xml:space="preserve">.  </w:t>
      </w:r>
      <w:r w:rsidRPr="00063EF0">
        <w:rPr>
          <w:rFonts w:ascii="Arial" w:hAnsi="Arial" w:cs="Arial"/>
          <w:b/>
          <w:szCs w:val="24"/>
        </w:rPr>
        <w:t xml:space="preserve"> </w:t>
      </w:r>
    </w:p>
    <w:p w14:paraId="35CEF896" w14:textId="77777777" w:rsidR="002E0AF4" w:rsidRPr="00063EF0" w:rsidRDefault="002E0AF4" w:rsidP="002E0AF4">
      <w:pPr>
        <w:pStyle w:val="Textoindependiente2"/>
        <w:tabs>
          <w:tab w:val="left" w:pos="2002"/>
        </w:tabs>
        <w:ind w:left="-187"/>
        <w:rPr>
          <w:rFonts w:ascii="Arial" w:hAnsi="Arial" w:cs="Arial"/>
          <w:b/>
          <w:szCs w:val="24"/>
        </w:rPr>
      </w:pPr>
    </w:p>
    <w:p w14:paraId="602360B7" w14:textId="77777777" w:rsidR="002E0AF4" w:rsidRPr="00063EF0" w:rsidRDefault="002E0AF4" w:rsidP="002E0AF4">
      <w:pPr>
        <w:pStyle w:val="Textoindependiente2"/>
        <w:tabs>
          <w:tab w:val="left" w:pos="2002"/>
        </w:tabs>
        <w:ind w:left="-187"/>
        <w:rPr>
          <w:rFonts w:ascii="Arial" w:hAnsi="Arial" w:cs="Arial"/>
          <w:b/>
          <w:szCs w:val="24"/>
          <w:lang w:val="pt-BR"/>
        </w:rPr>
      </w:pPr>
      <w:r w:rsidRPr="00063EF0">
        <w:rPr>
          <w:rFonts w:ascii="Arial" w:hAnsi="Arial" w:cs="Arial"/>
          <w:b/>
          <w:szCs w:val="24"/>
          <w:lang w:val="pt-BR"/>
        </w:rPr>
        <w:t>NOTIFIQUESE.-</w:t>
      </w:r>
    </w:p>
    <w:p w14:paraId="48423E99" w14:textId="77777777" w:rsidR="002E0AF4" w:rsidRPr="00063EF0" w:rsidRDefault="002E0AF4" w:rsidP="002E0AF4">
      <w:pPr>
        <w:pStyle w:val="Textoindependiente2"/>
        <w:tabs>
          <w:tab w:val="left" w:pos="2002"/>
        </w:tabs>
        <w:ind w:left="-187"/>
        <w:rPr>
          <w:rFonts w:ascii="Arial" w:hAnsi="Arial" w:cs="Arial"/>
          <w:szCs w:val="24"/>
          <w:lang w:val="pt-BR"/>
        </w:rPr>
      </w:pPr>
    </w:p>
    <w:p w14:paraId="30683F90" w14:textId="77777777" w:rsidR="002E0AF4" w:rsidRPr="00063EF0" w:rsidRDefault="002E0AF4" w:rsidP="002E0AF4">
      <w:pPr>
        <w:ind w:left="-187"/>
        <w:jc w:val="center"/>
        <w:rPr>
          <w:rFonts w:ascii="Arial" w:hAnsi="Arial" w:cs="Arial"/>
          <w:b/>
          <w:sz w:val="24"/>
          <w:szCs w:val="24"/>
          <w:lang w:val="pt-BR"/>
        </w:rPr>
      </w:pPr>
    </w:p>
    <w:p w14:paraId="2A5B31D5" w14:textId="77777777" w:rsidR="00EA51EE" w:rsidRPr="00063EF0" w:rsidRDefault="00EA51EE" w:rsidP="002E0AF4">
      <w:pPr>
        <w:ind w:left="-187"/>
        <w:jc w:val="center"/>
        <w:rPr>
          <w:rFonts w:ascii="Arial" w:hAnsi="Arial" w:cs="Arial"/>
          <w:b/>
          <w:sz w:val="24"/>
          <w:szCs w:val="24"/>
          <w:lang w:val="pt-BR"/>
        </w:rPr>
      </w:pPr>
    </w:p>
    <w:p w14:paraId="07938CE7" w14:textId="77777777" w:rsidR="00EA51EE" w:rsidRPr="00063EF0" w:rsidRDefault="00EA51EE" w:rsidP="002E0AF4">
      <w:pPr>
        <w:ind w:left="-187"/>
        <w:jc w:val="center"/>
        <w:rPr>
          <w:rFonts w:ascii="Arial" w:hAnsi="Arial" w:cs="Arial"/>
          <w:b/>
          <w:sz w:val="24"/>
          <w:szCs w:val="24"/>
          <w:lang w:val="pt-BR"/>
        </w:rPr>
      </w:pPr>
    </w:p>
    <w:p w14:paraId="42912933" w14:textId="77777777" w:rsidR="002E0AF4" w:rsidRPr="00B50D00" w:rsidRDefault="002E0AF4" w:rsidP="00E6556F">
      <w:pPr>
        <w:pStyle w:val="Ttulo1"/>
        <w:ind w:left="-187"/>
        <w:jc w:val="center"/>
        <w:rPr>
          <w:sz w:val="24"/>
          <w:szCs w:val="24"/>
          <w:lang w:val="pt-BR"/>
        </w:rPr>
      </w:pPr>
      <w:r w:rsidRPr="00B50D00">
        <w:rPr>
          <w:sz w:val="24"/>
          <w:szCs w:val="24"/>
          <w:lang w:val="pt-BR"/>
        </w:rPr>
        <w:t xml:space="preserve">Lic. Carlos Miguel Portuguez </w:t>
      </w:r>
      <w:proofErr w:type="spellStart"/>
      <w:r w:rsidRPr="00B50D00">
        <w:rPr>
          <w:sz w:val="24"/>
          <w:szCs w:val="24"/>
          <w:lang w:val="pt-BR"/>
        </w:rPr>
        <w:t>Méndez</w:t>
      </w:r>
      <w:proofErr w:type="spellEnd"/>
    </w:p>
    <w:p w14:paraId="55E6549B" w14:textId="77777777" w:rsidR="002E0AF4" w:rsidRPr="00B50D00" w:rsidRDefault="002E0AF4" w:rsidP="00E6556F">
      <w:pPr>
        <w:ind w:left="-187"/>
        <w:jc w:val="center"/>
        <w:rPr>
          <w:rFonts w:ascii="Arial" w:hAnsi="Arial" w:cs="Arial"/>
          <w:b/>
          <w:sz w:val="24"/>
          <w:szCs w:val="24"/>
        </w:rPr>
      </w:pPr>
      <w:r w:rsidRPr="00B50D00">
        <w:rPr>
          <w:rFonts w:ascii="Arial" w:hAnsi="Arial" w:cs="Arial"/>
          <w:b/>
          <w:sz w:val="24"/>
          <w:szCs w:val="24"/>
        </w:rPr>
        <w:t>Presidente</w:t>
      </w:r>
    </w:p>
    <w:p w14:paraId="0048984D" w14:textId="77777777" w:rsidR="002E0AF4" w:rsidRPr="00B50D00" w:rsidRDefault="002E0AF4" w:rsidP="00E6556F">
      <w:pPr>
        <w:pStyle w:val="Ttulo1"/>
        <w:ind w:left="-187"/>
        <w:jc w:val="center"/>
        <w:rPr>
          <w:sz w:val="24"/>
          <w:szCs w:val="24"/>
        </w:rPr>
      </w:pPr>
    </w:p>
    <w:p w14:paraId="7C077B37" w14:textId="77777777" w:rsidR="00EA51EE" w:rsidRPr="00B50D00" w:rsidRDefault="00EA51EE" w:rsidP="00E6556F">
      <w:pPr>
        <w:jc w:val="center"/>
        <w:rPr>
          <w:rFonts w:ascii="Arial" w:hAnsi="Arial" w:cs="Arial"/>
          <w:sz w:val="24"/>
          <w:szCs w:val="24"/>
        </w:rPr>
      </w:pPr>
    </w:p>
    <w:p w14:paraId="460EE47E" w14:textId="77777777" w:rsidR="00EA51EE" w:rsidRPr="00B50D00" w:rsidRDefault="00EA51EE" w:rsidP="00E6556F">
      <w:pPr>
        <w:jc w:val="center"/>
        <w:rPr>
          <w:rFonts w:ascii="Arial" w:hAnsi="Arial" w:cs="Arial"/>
          <w:sz w:val="24"/>
          <w:szCs w:val="24"/>
        </w:rPr>
      </w:pPr>
    </w:p>
    <w:p w14:paraId="44609336" w14:textId="77777777" w:rsidR="00EA51EE" w:rsidRPr="00B50D00" w:rsidRDefault="00EA51EE" w:rsidP="00E6556F">
      <w:pPr>
        <w:jc w:val="center"/>
        <w:rPr>
          <w:rFonts w:ascii="Arial" w:hAnsi="Arial" w:cs="Arial"/>
          <w:sz w:val="24"/>
          <w:szCs w:val="24"/>
        </w:rPr>
      </w:pPr>
    </w:p>
    <w:p w14:paraId="47FC4580" w14:textId="77777777" w:rsidR="002E0AF4" w:rsidRPr="00B50D00" w:rsidRDefault="0055345F" w:rsidP="00E6556F">
      <w:pPr>
        <w:pStyle w:val="Ttulo1"/>
        <w:ind w:left="-187"/>
        <w:jc w:val="both"/>
        <w:rPr>
          <w:sz w:val="24"/>
          <w:szCs w:val="24"/>
        </w:rPr>
      </w:pPr>
      <w:r w:rsidRPr="00B50D00">
        <w:rPr>
          <w:sz w:val="24"/>
          <w:szCs w:val="24"/>
        </w:rPr>
        <w:t xml:space="preserve">Licda. Marta Luz Pérez Peláez </w:t>
      </w:r>
      <w:r w:rsidRPr="00B50D00">
        <w:rPr>
          <w:sz w:val="24"/>
          <w:szCs w:val="24"/>
        </w:rPr>
        <w:tab/>
      </w:r>
      <w:r w:rsidRPr="00B50D00">
        <w:rPr>
          <w:sz w:val="24"/>
          <w:szCs w:val="24"/>
        </w:rPr>
        <w:tab/>
      </w:r>
      <w:r w:rsidRPr="00B50D00">
        <w:rPr>
          <w:sz w:val="24"/>
          <w:szCs w:val="24"/>
        </w:rPr>
        <w:tab/>
      </w:r>
      <w:r w:rsidRPr="00B50D00">
        <w:rPr>
          <w:sz w:val="24"/>
          <w:szCs w:val="24"/>
        </w:rPr>
        <w:tab/>
      </w:r>
      <w:r w:rsidR="002E0AF4" w:rsidRPr="00B50D00">
        <w:rPr>
          <w:sz w:val="24"/>
          <w:szCs w:val="24"/>
        </w:rPr>
        <w:t xml:space="preserve">Lic. </w:t>
      </w:r>
      <w:r w:rsidRPr="00B50D00">
        <w:rPr>
          <w:sz w:val="24"/>
          <w:szCs w:val="24"/>
        </w:rPr>
        <w:t>Mario Quesada Aguirre</w:t>
      </w:r>
      <w:r w:rsidR="002E0AF4" w:rsidRPr="00B50D00">
        <w:rPr>
          <w:sz w:val="24"/>
          <w:szCs w:val="24"/>
        </w:rPr>
        <w:t xml:space="preserve">          </w:t>
      </w:r>
      <w:r w:rsidR="00EA51EE" w:rsidRPr="00B50D00">
        <w:rPr>
          <w:sz w:val="24"/>
          <w:szCs w:val="24"/>
        </w:rPr>
        <w:tab/>
      </w:r>
      <w:r w:rsidR="00E6556F" w:rsidRPr="00B50D00">
        <w:rPr>
          <w:sz w:val="24"/>
          <w:szCs w:val="24"/>
        </w:rPr>
        <w:tab/>
        <w:t xml:space="preserve">    </w:t>
      </w:r>
      <w:r w:rsidR="002E0AF4" w:rsidRPr="00B50D00">
        <w:rPr>
          <w:sz w:val="24"/>
          <w:szCs w:val="24"/>
        </w:rPr>
        <w:t xml:space="preserve">Juez </w:t>
      </w:r>
      <w:r w:rsidR="002E0AF4" w:rsidRPr="00B50D00">
        <w:rPr>
          <w:sz w:val="24"/>
          <w:szCs w:val="24"/>
        </w:rPr>
        <w:tab/>
      </w:r>
      <w:r w:rsidR="002E0AF4" w:rsidRPr="00B50D00">
        <w:rPr>
          <w:sz w:val="24"/>
          <w:szCs w:val="24"/>
        </w:rPr>
        <w:tab/>
      </w:r>
      <w:r w:rsidR="002E0AF4" w:rsidRPr="00B50D00">
        <w:rPr>
          <w:sz w:val="24"/>
          <w:szCs w:val="24"/>
        </w:rPr>
        <w:tab/>
      </w:r>
      <w:r w:rsidR="002E0AF4" w:rsidRPr="00B50D00">
        <w:rPr>
          <w:sz w:val="24"/>
          <w:szCs w:val="24"/>
        </w:rPr>
        <w:tab/>
        <w:t xml:space="preserve">     </w:t>
      </w:r>
      <w:r w:rsidR="002E0AF4" w:rsidRPr="00B50D00">
        <w:rPr>
          <w:sz w:val="24"/>
          <w:szCs w:val="24"/>
        </w:rPr>
        <w:tab/>
      </w:r>
      <w:r w:rsidR="002E0AF4" w:rsidRPr="00B50D00">
        <w:rPr>
          <w:sz w:val="24"/>
          <w:szCs w:val="24"/>
        </w:rPr>
        <w:tab/>
      </w:r>
      <w:r w:rsidR="00EA51EE" w:rsidRPr="00B50D00">
        <w:rPr>
          <w:sz w:val="24"/>
          <w:szCs w:val="24"/>
        </w:rPr>
        <w:tab/>
      </w:r>
      <w:r w:rsidR="00E6556F" w:rsidRPr="00B50D00">
        <w:rPr>
          <w:sz w:val="24"/>
          <w:szCs w:val="24"/>
        </w:rPr>
        <w:t xml:space="preserve">        </w:t>
      </w:r>
      <w:proofErr w:type="spellStart"/>
      <w:r w:rsidR="00EA51EE" w:rsidRPr="00B50D00">
        <w:rPr>
          <w:sz w:val="24"/>
          <w:szCs w:val="24"/>
        </w:rPr>
        <w:t>J</w:t>
      </w:r>
      <w:r w:rsidR="002E0AF4" w:rsidRPr="00B50D00">
        <w:rPr>
          <w:sz w:val="24"/>
          <w:szCs w:val="24"/>
        </w:rPr>
        <w:t>uez</w:t>
      </w:r>
      <w:proofErr w:type="spellEnd"/>
    </w:p>
    <w:p w14:paraId="340312E5" w14:textId="77777777" w:rsidR="002E0AF4" w:rsidRPr="00B50D00" w:rsidRDefault="002E0AF4" w:rsidP="00E6556F">
      <w:pPr>
        <w:ind w:left="-187"/>
        <w:jc w:val="center"/>
        <w:rPr>
          <w:rFonts w:ascii="Arial" w:hAnsi="Arial" w:cs="Arial"/>
          <w:sz w:val="24"/>
          <w:szCs w:val="24"/>
        </w:rPr>
      </w:pPr>
    </w:p>
    <w:p w14:paraId="74F8BB65" w14:textId="77777777" w:rsidR="002E0AF4" w:rsidRPr="00B50D00" w:rsidRDefault="002E0AF4" w:rsidP="00E6556F">
      <w:pPr>
        <w:jc w:val="center"/>
        <w:rPr>
          <w:sz w:val="24"/>
          <w:szCs w:val="24"/>
        </w:rPr>
      </w:pPr>
    </w:p>
    <w:sectPr w:rsidR="002E0AF4" w:rsidRPr="00B50D00" w:rsidSect="00775B5F">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47B2" w14:textId="77777777" w:rsidR="00E97220" w:rsidRDefault="00E97220" w:rsidP="00AC1F18">
      <w:r>
        <w:separator/>
      </w:r>
    </w:p>
  </w:endnote>
  <w:endnote w:type="continuationSeparator" w:id="0">
    <w:p w14:paraId="20D39BD0" w14:textId="77777777" w:rsidR="00E97220" w:rsidRDefault="00E97220" w:rsidP="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0ABE" w14:textId="77777777" w:rsidR="00732F6D" w:rsidRDefault="002A15F9" w:rsidP="00775B5F">
    <w:pPr>
      <w:pStyle w:val="Piedepgina"/>
      <w:framePr w:wrap="around" w:vAnchor="text" w:hAnchor="margin" w:xAlign="right" w:y="1"/>
      <w:rPr>
        <w:rStyle w:val="Nmerodepgina"/>
      </w:rPr>
    </w:pPr>
    <w:r>
      <w:rPr>
        <w:rStyle w:val="Nmerodepgina"/>
      </w:rPr>
      <w:fldChar w:fldCharType="begin"/>
    </w:r>
    <w:r w:rsidR="00EA51EE">
      <w:rPr>
        <w:rStyle w:val="Nmerodepgina"/>
      </w:rPr>
      <w:instrText xml:space="preserve">PAGE  </w:instrText>
    </w:r>
    <w:r>
      <w:rPr>
        <w:rStyle w:val="Nmerodepgina"/>
      </w:rPr>
      <w:fldChar w:fldCharType="end"/>
    </w:r>
  </w:p>
  <w:p w14:paraId="67A4075E" w14:textId="77777777" w:rsidR="00732F6D" w:rsidRDefault="00E97220" w:rsidP="00775B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E1C8" w14:textId="5F979AD9" w:rsidR="00732F6D" w:rsidRPr="00195401" w:rsidRDefault="00E97220" w:rsidP="007A50F0">
    <w:pPr>
      <w:pStyle w:val="Piedepgina"/>
      <w:ind w:right="36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EA080" w14:textId="77777777" w:rsidR="00E97220" w:rsidRDefault="00E97220" w:rsidP="00AC1F18">
      <w:r>
        <w:separator/>
      </w:r>
    </w:p>
  </w:footnote>
  <w:footnote w:type="continuationSeparator" w:id="0">
    <w:p w14:paraId="21D52E4A" w14:textId="77777777" w:rsidR="00E97220" w:rsidRDefault="00E97220" w:rsidP="00A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4"/>
    <w:rsid w:val="00006194"/>
    <w:rsid w:val="00063EF0"/>
    <w:rsid w:val="000938B2"/>
    <w:rsid w:val="0011007D"/>
    <w:rsid w:val="00172346"/>
    <w:rsid w:val="00195401"/>
    <w:rsid w:val="001F27AC"/>
    <w:rsid w:val="001F7319"/>
    <w:rsid w:val="00223254"/>
    <w:rsid w:val="00277C4B"/>
    <w:rsid w:val="00282AE2"/>
    <w:rsid w:val="002A15F9"/>
    <w:rsid w:val="002A4D85"/>
    <w:rsid w:val="002B2467"/>
    <w:rsid w:val="002E0AF4"/>
    <w:rsid w:val="002E19D3"/>
    <w:rsid w:val="003819BC"/>
    <w:rsid w:val="003D5253"/>
    <w:rsid w:val="003E1AD7"/>
    <w:rsid w:val="003F150A"/>
    <w:rsid w:val="00417E29"/>
    <w:rsid w:val="004665A0"/>
    <w:rsid w:val="00477594"/>
    <w:rsid w:val="00496937"/>
    <w:rsid w:val="004F0F11"/>
    <w:rsid w:val="005167EB"/>
    <w:rsid w:val="00525B14"/>
    <w:rsid w:val="0055345F"/>
    <w:rsid w:val="005607D8"/>
    <w:rsid w:val="0057210B"/>
    <w:rsid w:val="00595DD3"/>
    <w:rsid w:val="005D39C2"/>
    <w:rsid w:val="006319F6"/>
    <w:rsid w:val="00650F2C"/>
    <w:rsid w:val="00667412"/>
    <w:rsid w:val="006C54AF"/>
    <w:rsid w:val="006C6572"/>
    <w:rsid w:val="006F20DA"/>
    <w:rsid w:val="00747099"/>
    <w:rsid w:val="007614B0"/>
    <w:rsid w:val="00780F1B"/>
    <w:rsid w:val="007A50F0"/>
    <w:rsid w:val="007B793F"/>
    <w:rsid w:val="00871F3C"/>
    <w:rsid w:val="00872D69"/>
    <w:rsid w:val="00880AE7"/>
    <w:rsid w:val="008C49AF"/>
    <w:rsid w:val="00905402"/>
    <w:rsid w:val="00937EB8"/>
    <w:rsid w:val="009750B6"/>
    <w:rsid w:val="009863D4"/>
    <w:rsid w:val="00987D6E"/>
    <w:rsid w:val="009E11CA"/>
    <w:rsid w:val="00A356CD"/>
    <w:rsid w:val="00A55313"/>
    <w:rsid w:val="00A64560"/>
    <w:rsid w:val="00A71D2C"/>
    <w:rsid w:val="00A83614"/>
    <w:rsid w:val="00A84725"/>
    <w:rsid w:val="00AB0920"/>
    <w:rsid w:val="00AC1F18"/>
    <w:rsid w:val="00AD7BBA"/>
    <w:rsid w:val="00B43B43"/>
    <w:rsid w:val="00B50D00"/>
    <w:rsid w:val="00B630DD"/>
    <w:rsid w:val="00BD0BF0"/>
    <w:rsid w:val="00BE0846"/>
    <w:rsid w:val="00CC31A0"/>
    <w:rsid w:val="00D33EC7"/>
    <w:rsid w:val="00DA387A"/>
    <w:rsid w:val="00DA6CF5"/>
    <w:rsid w:val="00DE0504"/>
    <w:rsid w:val="00E6556F"/>
    <w:rsid w:val="00E84CE3"/>
    <w:rsid w:val="00E97220"/>
    <w:rsid w:val="00EA51EE"/>
    <w:rsid w:val="00F07A18"/>
    <w:rsid w:val="00F13DF6"/>
    <w:rsid w:val="00F55A6D"/>
    <w:rsid w:val="00FA13C2"/>
    <w:rsid w:val="00FF7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E6958B"/>
  <w15:docId w15:val="{C1F970DF-9145-4598-93D1-BDB0DD16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semiHidden/>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semiHidden/>
    <w:unhideWhenUsed/>
    <w:rsid w:val="006C54AF"/>
    <w:pPr>
      <w:tabs>
        <w:tab w:val="center" w:pos="4419"/>
        <w:tab w:val="right" w:pos="8838"/>
      </w:tabs>
    </w:pPr>
  </w:style>
  <w:style w:type="character" w:customStyle="1" w:styleId="EncabezadoCar">
    <w:name w:val="Encabezado Car"/>
    <w:basedOn w:val="Fuentedeprrafopredeter"/>
    <w:link w:val="Encabezado"/>
    <w:uiPriority w:val="99"/>
    <w:semiHidden/>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semiHidden/>
    <w:rsid w:val="00AB0920"/>
    <w:rPr>
      <w:rFonts w:asciiTheme="majorHAnsi" w:eastAsiaTheme="majorEastAsia" w:hAnsiTheme="majorHAnsi" w:cstheme="majorBidi"/>
      <w:i/>
      <w:iCs/>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70C6-70E5-4E5E-A878-3CC8738B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2050</Words>
  <Characters>11278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Adm Transporte</dc:creator>
  <cp:lastModifiedBy>Tatiana Montero Salguero</cp:lastModifiedBy>
  <cp:revision>3</cp:revision>
  <cp:lastPrinted>2010-12-23T17:26:00Z</cp:lastPrinted>
  <dcterms:created xsi:type="dcterms:W3CDTF">2021-01-29T17:05:00Z</dcterms:created>
  <dcterms:modified xsi:type="dcterms:W3CDTF">2021-01-29T19:55:00Z</dcterms:modified>
</cp:coreProperties>
</file>